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54A2D27B"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1E6177">
        <w:rPr>
          <w:rFonts w:ascii="Calibri" w:hAnsi="Calibri" w:cs="Calibri"/>
          <w:b/>
          <w:bCs/>
          <w:color w:val="auto"/>
          <w:sz w:val="56"/>
          <w:szCs w:val="56"/>
          <w:lang w:val="en-AU"/>
        </w:rPr>
        <w:t>Personal Protective Equipment</w:t>
      </w:r>
    </w:p>
    <w:p w14:paraId="40587032" w14:textId="77777777" w:rsidR="002F799F" w:rsidRPr="001B389B" w:rsidRDefault="002F799F" w:rsidP="001E65BB">
      <w:pPr>
        <w:pStyle w:val="TitleLevel3"/>
        <w:rPr>
          <w:rFonts w:ascii="Calibri" w:hAnsi="Calibri" w:cs="Calibri"/>
        </w:rPr>
      </w:pPr>
    </w:p>
    <w:p w14:paraId="37A0DF7E" w14:textId="71230F72"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SOP-0</w:t>
      </w:r>
      <w:r w:rsidR="009E66C5">
        <w:rPr>
          <w:rFonts w:ascii="Calibri" w:hAnsi="Calibri" w:cs="Calibri"/>
          <w:sz w:val="28"/>
          <w:szCs w:val="32"/>
        </w:rPr>
        <w:t>1</w:t>
      </w:r>
      <w:r w:rsidR="001E6177">
        <w:rPr>
          <w:rFonts w:ascii="Calibri" w:hAnsi="Calibri" w:cs="Calibri"/>
          <w:sz w:val="28"/>
          <w:szCs w:val="32"/>
        </w:rPr>
        <w:t>1</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370DD7B1" w14:textId="5190C4D2" w:rsidR="00716CCF"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444" w:history="1">
        <w:r w:rsidR="00716CCF" w:rsidRPr="001C08F1">
          <w:rPr>
            <w:rStyle w:val="Hyperlink"/>
            <w:rFonts w:cstheme="minorHAnsi"/>
          </w:rPr>
          <w:t>1.</w:t>
        </w:r>
        <w:r w:rsidR="00716CCF">
          <w:rPr>
            <w:rFonts w:asciiTheme="minorHAnsi" w:eastAsiaTheme="minorEastAsia" w:hAnsiTheme="minorHAnsi" w:cstheme="minorBidi"/>
            <w:b w:val="0"/>
            <w:caps w:val="0"/>
            <w:szCs w:val="22"/>
          </w:rPr>
          <w:tab/>
        </w:r>
        <w:r w:rsidR="00716CCF" w:rsidRPr="001C08F1">
          <w:rPr>
            <w:rStyle w:val="Hyperlink"/>
            <w:rFonts w:cstheme="minorHAnsi"/>
          </w:rPr>
          <w:t>Purpose</w:t>
        </w:r>
        <w:r w:rsidR="00716CCF">
          <w:rPr>
            <w:webHidden/>
          </w:rPr>
          <w:tab/>
        </w:r>
        <w:r w:rsidR="00716CCF">
          <w:rPr>
            <w:webHidden/>
          </w:rPr>
          <w:fldChar w:fldCharType="begin"/>
        </w:r>
        <w:r w:rsidR="00716CCF">
          <w:rPr>
            <w:webHidden/>
          </w:rPr>
          <w:instrText xml:space="preserve"> PAGEREF _Toc75784444 \h </w:instrText>
        </w:r>
        <w:r w:rsidR="00716CCF">
          <w:rPr>
            <w:webHidden/>
          </w:rPr>
        </w:r>
        <w:r w:rsidR="00716CCF">
          <w:rPr>
            <w:webHidden/>
          </w:rPr>
          <w:fldChar w:fldCharType="separate"/>
        </w:r>
        <w:r w:rsidR="00716CCF">
          <w:rPr>
            <w:webHidden/>
          </w:rPr>
          <w:t>3</w:t>
        </w:r>
        <w:r w:rsidR="00716CCF">
          <w:rPr>
            <w:webHidden/>
          </w:rPr>
          <w:fldChar w:fldCharType="end"/>
        </w:r>
      </w:hyperlink>
    </w:p>
    <w:p w14:paraId="29187273" w14:textId="1E580FCD" w:rsidR="00716CCF" w:rsidRDefault="00716CCF">
      <w:pPr>
        <w:pStyle w:val="TOC1"/>
        <w:rPr>
          <w:rFonts w:asciiTheme="minorHAnsi" w:eastAsiaTheme="minorEastAsia" w:hAnsiTheme="minorHAnsi" w:cstheme="minorBidi"/>
          <w:b w:val="0"/>
          <w:caps w:val="0"/>
          <w:szCs w:val="22"/>
        </w:rPr>
      </w:pPr>
      <w:hyperlink w:anchor="_Toc75784445" w:history="1">
        <w:r w:rsidRPr="001C08F1">
          <w:rPr>
            <w:rStyle w:val="Hyperlink"/>
            <w:rFonts w:cstheme="minorHAnsi"/>
          </w:rPr>
          <w:t>2.</w:t>
        </w:r>
        <w:r>
          <w:rPr>
            <w:rFonts w:asciiTheme="minorHAnsi" w:eastAsiaTheme="minorEastAsia" w:hAnsiTheme="minorHAnsi" w:cstheme="minorBidi"/>
            <w:b w:val="0"/>
            <w:caps w:val="0"/>
            <w:szCs w:val="22"/>
          </w:rPr>
          <w:tab/>
        </w:r>
        <w:r w:rsidRPr="001C08F1">
          <w:rPr>
            <w:rStyle w:val="Hyperlink"/>
            <w:rFonts w:cstheme="minorHAnsi"/>
          </w:rPr>
          <w:t>Scope</w:t>
        </w:r>
        <w:r>
          <w:rPr>
            <w:webHidden/>
          </w:rPr>
          <w:tab/>
        </w:r>
        <w:r>
          <w:rPr>
            <w:webHidden/>
          </w:rPr>
          <w:fldChar w:fldCharType="begin"/>
        </w:r>
        <w:r>
          <w:rPr>
            <w:webHidden/>
          </w:rPr>
          <w:instrText xml:space="preserve"> PAGEREF _Toc75784445 \h </w:instrText>
        </w:r>
        <w:r>
          <w:rPr>
            <w:webHidden/>
          </w:rPr>
        </w:r>
        <w:r>
          <w:rPr>
            <w:webHidden/>
          </w:rPr>
          <w:fldChar w:fldCharType="separate"/>
        </w:r>
        <w:r>
          <w:rPr>
            <w:webHidden/>
          </w:rPr>
          <w:t>3</w:t>
        </w:r>
        <w:r>
          <w:rPr>
            <w:webHidden/>
          </w:rPr>
          <w:fldChar w:fldCharType="end"/>
        </w:r>
      </w:hyperlink>
    </w:p>
    <w:p w14:paraId="29EB74C1" w14:textId="2AE79279" w:rsidR="00716CCF" w:rsidRDefault="00716CCF">
      <w:pPr>
        <w:pStyle w:val="TOC1"/>
        <w:rPr>
          <w:rFonts w:asciiTheme="minorHAnsi" w:eastAsiaTheme="minorEastAsia" w:hAnsiTheme="minorHAnsi" w:cstheme="minorBidi"/>
          <w:b w:val="0"/>
          <w:caps w:val="0"/>
          <w:szCs w:val="22"/>
        </w:rPr>
      </w:pPr>
      <w:hyperlink w:anchor="_Toc75784446" w:history="1">
        <w:r w:rsidRPr="001C08F1">
          <w:rPr>
            <w:rStyle w:val="Hyperlink"/>
            <w:rFonts w:cstheme="minorHAnsi"/>
          </w:rPr>
          <w:t>3.</w:t>
        </w:r>
        <w:r>
          <w:rPr>
            <w:rFonts w:asciiTheme="minorHAnsi" w:eastAsiaTheme="minorEastAsia" w:hAnsiTheme="minorHAnsi" w:cstheme="minorBidi"/>
            <w:b w:val="0"/>
            <w:caps w:val="0"/>
            <w:szCs w:val="22"/>
          </w:rPr>
          <w:tab/>
        </w:r>
        <w:r w:rsidRPr="001C08F1">
          <w:rPr>
            <w:rStyle w:val="Hyperlink"/>
            <w:rFonts w:cstheme="minorHAnsi"/>
          </w:rPr>
          <w:t>Authority</w:t>
        </w:r>
        <w:r>
          <w:rPr>
            <w:webHidden/>
          </w:rPr>
          <w:tab/>
        </w:r>
        <w:r>
          <w:rPr>
            <w:webHidden/>
          </w:rPr>
          <w:fldChar w:fldCharType="begin"/>
        </w:r>
        <w:r>
          <w:rPr>
            <w:webHidden/>
          </w:rPr>
          <w:instrText xml:space="preserve"> PAGEREF _Toc75784446 \h </w:instrText>
        </w:r>
        <w:r>
          <w:rPr>
            <w:webHidden/>
          </w:rPr>
        </w:r>
        <w:r>
          <w:rPr>
            <w:webHidden/>
          </w:rPr>
          <w:fldChar w:fldCharType="separate"/>
        </w:r>
        <w:r>
          <w:rPr>
            <w:webHidden/>
          </w:rPr>
          <w:t>3</w:t>
        </w:r>
        <w:r>
          <w:rPr>
            <w:webHidden/>
          </w:rPr>
          <w:fldChar w:fldCharType="end"/>
        </w:r>
      </w:hyperlink>
    </w:p>
    <w:p w14:paraId="48EAD4D3" w14:textId="1A11B7CE" w:rsidR="00716CCF" w:rsidRDefault="00716CCF">
      <w:pPr>
        <w:pStyle w:val="TOC1"/>
        <w:rPr>
          <w:rFonts w:asciiTheme="minorHAnsi" w:eastAsiaTheme="minorEastAsia" w:hAnsiTheme="minorHAnsi" w:cstheme="minorBidi"/>
          <w:b w:val="0"/>
          <w:caps w:val="0"/>
          <w:szCs w:val="22"/>
        </w:rPr>
      </w:pPr>
      <w:hyperlink w:anchor="_Toc75784447" w:history="1">
        <w:r w:rsidRPr="001C08F1">
          <w:rPr>
            <w:rStyle w:val="Hyperlink"/>
            <w:rFonts w:cstheme="minorHAnsi"/>
          </w:rPr>
          <w:t>4.</w:t>
        </w:r>
        <w:r>
          <w:rPr>
            <w:rFonts w:asciiTheme="minorHAnsi" w:eastAsiaTheme="minorEastAsia" w:hAnsiTheme="minorHAnsi" w:cstheme="minorBidi"/>
            <w:b w:val="0"/>
            <w:caps w:val="0"/>
            <w:szCs w:val="22"/>
          </w:rPr>
          <w:tab/>
        </w:r>
        <w:r w:rsidRPr="001C08F1">
          <w:rPr>
            <w:rStyle w:val="Hyperlink"/>
            <w:rFonts w:cstheme="minorHAnsi"/>
          </w:rPr>
          <w:t>Responsibilities</w:t>
        </w:r>
        <w:r>
          <w:rPr>
            <w:webHidden/>
          </w:rPr>
          <w:tab/>
        </w:r>
        <w:r>
          <w:rPr>
            <w:webHidden/>
          </w:rPr>
          <w:fldChar w:fldCharType="begin"/>
        </w:r>
        <w:r>
          <w:rPr>
            <w:webHidden/>
          </w:rPr>
          <w:instrText xml:space="preserve"> PAGEREF _Toc75784447 \h </w:instrText>
        </w:r>
        <w:r>
          <w:rPr>
            <w:webHidden/>
          </w:rPr>
        </w:r>
        <w:r>
          <w:rPr>
            <w:webHidden/>
          </w:rPr>
          <w:fldChar w:fldCharType="separate"/>
        </w:r>
        <w:r>
          <w:rPr>
            <w:webHidden/>
          </w:rPr>
          <w:t>3</w:t>
        </w:r>
        <w:r>
          <w:rPr>
            <w:webHidden/>
          </w:rPr>
          <w:fldChar w:fldCharType="end"/>
        </w:r>
      </w:hyperlink>
    </w:p>
    <w:p w14:paraId="73F36BC8" w14:textId="77E929A5" w:rsidR="00716CCF" w:rsidRDefault="00716CCF">
      <w:pPr>
        <w:pStyle w:val="TOC1"/>
        <w:rPr>
          <w:rFonts w:asciiTheme="minorHAnsi" w:eastAsiaTheme="minorEastAsia" w:hAnsiTheme="minorHAnsi" w:cstheme="minorBidi"/>
          <w:b w:val="0"/>
          <w:caps w:val="0"/>
          <w:szCs w:val="22"/>
        </w:rPr>
      </w:pPr>
      <w:hyperlink w:anchor="_Toc75784448" w:history="1">
        <w:r w:rsidRPr="001C08F1">
          <w:rPr>
            <w:rStyle w:val="Hyperlink"/>
            <w:rFonts w:cstheme="minorHAnsi"/>
          </w:rPr>
          <w:t>5.</w:t>
        </w:r>
        <w:r>
          <w:rPr>
            <w:rFonts w:asciiTheme="minorHAnsi" w:eastAsiaTheme="minorEastAsia" w:hAnsiTheme="minorHAnsi" w:cstheme="minorBidi"/>
            <w:b w:val="0"/>
            <w:caps w:val="0"/>
            <w:szCs w:val="22"/>
          </w:rPr>
          <w:tab/>
        </w:r>
        <w:r w:rsidRPr="001C08F1">
          <w:rPr>
            <w:rStyle w:val="Hyperlink"/>
            <w:rFonts w:cstheme="minorHAnsi"/>
          </w:rPr>
          <w:t>Definitions and Abbreviations</w:t>
        </w:r>
        <w:r>
          <w:rPr>
            <w:webHidden/>
          </w:rPr>
          <w:tab/>
        </w:r>
        <w:r>
          <w:rPr>
            <w:webHidden/>
          </w:rPr>
          <w:fldChar w:fldCharType="begin"/>
        </w:r>
        <w:r>
          <w:rPr>
            <w:webHidden/>
          </w:rPr>
          <w:instrText xml:space="preserve"> PAGEREF _Toc75784448 \h </w:instrText>
        </w:r>
        <w:r>
          <w:rPr>
            <w:webHidden/>
          </w:rPr>
        </w:r>
        <w:r>
          <w:rPr>
            <w:webHidden/>
          </w:rPr>
          <w:fldChar w:fldCharType="separate"/>
        </w:r>
        <w:r>
          <w:rPr>
            <w:webHidden/>
          </w:rPr>
          <w:t>4</w:t>
        </w:r>
        <w:r>
          <w:rPr>
            <w:webHidden/>
          </w:rPr>
          <w:fldChar w:fldCharType="end"/>
        </w:r>
      </w:hyperlink>
    </w:p>
    <w:p w14:paraId="5C7ABC49" w14:textId="13405203" w:rsidR="00716CCF" w:rsidRDefault="00716CCF">
      <w:pPr>
        <w:pStyle w:val="TOC1"/>
        <w:rPr>
          <w:rFonts w:asciiTheme="minorHAnsi" w:eastAsiaTheme="minorEastAsia" w:hAnsiTheme="minorHAnsi" w:cstheme="minorBidi"/>
          <w:b w:val="0"/>
          <w:caps w:val="0"/>
          <w:szCs w:val="22"/>
        </w:rPr>
      </w:pPr>
      <w:hyperlink w:anchor="_Toc75784449" w:history="1">
        <w:r w:rsidRPr="001C08F1">
          <w:rPr>
            <w:rStyle w:val="Hyperlink"/>
            <w:rFonts w:cstheme="minorHAnsi"/>
          </w:rPr>
          <w:t>6.</w:t>
        </w:r>
        <w:r>
          <w:rPr>
            <w:rFonts w:asciiTheme="minorHAnsi" w:eastAsiaTheme="minorEastAsia" w:hAnsiTheme="minorHAnsi" w:cstheme="minorBidi"/>
            <w:b w:val="0"/>
            <w:caps w:val="0"/>
            <w:szCs w:val="22"/>
          </w:rPr>
          <w:tab/>
        </w:r>
        <w:r w:rsidRPr="001C08F1">
          <w:rPr>
            <w:rStyle w:val="Hyperlink"/>
            <w:rFonts w:cstheme="minorHAnsi"/>
          </w:rPr>
          <w:t>Procedure</w:t>
        </w:r>
        <w:r>
          <w:rPr>
            <w:webHidden/>
          </w:rPr>
          <w:tab/>
        </w:r>
        <w:r>
          <w:rPr>
            <w:webHidden/>
          </w:rPr>
          <w:fldChar w:fldCharType="begin"/>
        </w:r>
        <w:r>
          <w:rPr>
            <w:webHidden/>
          </w:rPr>
          <w:instrText xml:space="preserve"> PAGEREF _Toc75784449 \h </w:instrText>
        </w:r>
        <w:r>
          <w:rPr>
            <w:webHidden/>
          </w:rPr>
        </w:r>
        <w:r>
          <w:rPr>
            <w:webHidden/>
          </w:rPr>
          <w:fldChar w:fldCharType="separate"/>
        </w:r>
        <w:r>
          <w:rPr>
            <w:webHidden/>
          </w:rPr>
          <w:t>4</w:t>
        </w:r>
        <w:r>
          <w:rPr>
            <w:webHidden/>
          </w:rPr>
          <w:fldChar w:fldCharType="end"/>
        </w:r>
      </w:hyperlink>
    </w:p>
    <w:p w14:paraId="6B961442" w14:textId="2862DCB4" w:rsidR="00716CCF" w:rsidRDefault="00716CCF">
      <w:pPr>
        <w:pStyle w:val="TOC2"/>
        <w:rPr>
          <w:rFonts w:asciiTheme="minorHAnsi" w:eastAsiaTheme="minorEastAsia" w:hAnsiTheme="minorHAnsi" w:cstheme="minorBidi"/>
          <w:noProof/>
          <w:szCs w:val="22"/>
        </w:rPr>
      </w:pPr>
      <w:hyperlink w:anchor="_Toc75784450" w:history="1">
        <w:r w:rsidRPr="001C08F1">
          <w:rPr>
            <w:rStyle w:val="Hyperlink"/>
            <w:noProof/>
          </w:rPr>
          <w:t>6.1</w:t>
        </w:r>
        <w:r>
          <w:rPr>
            <w:rFonts w:asciiTheme="minorHAnsi" w:eastAsiaTheme="minorEastAsia" w:hAnsiTheme="minorHAnsi" w:cstheme="minorBidi"/>
            <w:noProof/>
            <w:szCs w:val="22"/>
          </w:rPr>
          <w:tab/>
        </w:r>
        <w:r w:rsidRPr="001C08F1">
          <w:rPr>
            <w:rStyle w:val="Hyperlink"/>
            <w:noProof/>
          </w:rPr>
          <w:t>Introduction</w:t>
        </w:r>
        <w:r>
          <w:rPr>
            <w:noProof/>
            <w:webHidden/>
          </w:rPr>
          <w:tab/>
        </w:r>
        <w:r>
          <w:rPr>
            <w:noProof/>
            <w:webHidden/>
          </w:rPr>
          <w:fldChar w:fldCharType="begin"/>
        </w:r>
        <w:r>
          <w:rPr>
            <w:noProof/>
            <w:webHidden/>
          </w:rPr>
          <w:instrText xml:space="preserve"> PAGEREF _Toc75784450 \h </w:instrText>
        </w:r>
        <w:r>
          <w:rPr>
            <w:noProof/>
            <w:webHidden/>
          </w:rPr>
        </w:r>
        <w:r>
          <w:rPr>
            <w:noProof/>
            <w:webHidden/>
          </w:rPr>
          <w:fldChar w:fldCharType="separate"/>
        </w:r>
        <w:r>
          <w:rPr>
            <w:noProof/>
            <w:webHidden/>
          </w:rPr>
          <w:t>4</w:t>
        </w:r>
        <w:r>
          <w:rPr>
            <w:noProof/>
            <w:webHidden/>
          </w:rPr>
          <w:fldChar w:fldCharType="end"/>
        </w:r>
      </w:hyperlink>
    </w:p>
    <w:p w14:paraId="77941CB6" w14:textId="37DA0DAA" w:rsidR="00716CCF" w:rsidRDefault="00716CCF">
      <w:pPr>
        <w:pStyle w:val="TOC2"/>
        <w:rPr>
          <w:rFonts w:asciiTheme="minorHAnsi" w:eastAsiaTheme="minorEastAsia" w:hAnsiTheme="minorHAnsi" w:cstheme="minorBidi"/>
          <w:noProof/>
          <w:szCs w:val="22"/>
        </w:rPr>
      </w:pPr>
      <w:hyperlink w:anchor="_Toc75784451" w:history="1">
        <w:r w:rsidRPr="001C08F1">
          <w:rPr>
            <w:rStyle w:val="Hyperlink"/>
            <w:noProof/>
          </w:rPr>
          <w:t>6.2</w:t>
        </w:r>
        <w:r>
          <w:rPr>
            <w:rFonts w:asciiTheme="minorHAnsi" w:eastAsiaTheme="minorEastAsia" w:hAnsiTheme="minorHAnsi" w:cstheme="minorBidi"/>
            <w:noProof/>
            <w:szCs w:val="22"/>
          </w:rPr>
          <w:tab/>
        </w:r>
        <w:r w:rsidRPr="001C08F1">
          <w:rPr>
            <w:rStyle w:val="Hyperlink"/>
            <w:noProof/>
          </w:rPr>
          <w:t>Selection of Personal Protective Equipment</w:t>
        </w:r>
        <w:r>
          <w:rPr>
            <w:noProof/>
            <w:webHidden/>
          </w:rPr>
          <w:tab/>
        </w:r>
        <w:r>
          <w:rPr>
            <w:noProof/>
            <w:webHidden/>
          </w:rPr>
          <w:fldChar w:fldCharType="begin"/>
        </w:r>
        <w:r>
          <w:rPr>
            <w:noProof/>
            <w:webHidden/>
          </w:rPr>
          <w:instrText xml:space="preserve"> PAGEREF _Toc75784451 \h </w:instrText>
        </w:r>
        <w:r>
          <w:rPr>
            <w:noProof/>
            <w:webHidden/>
          </w:rPr>
        </w:r>
        <w:r>
          <w:rPr>
            <w:noProof/>
            <w:webHidden/>
          </w:rPr>
          <w:fldChar w:fldCharType="separate"/>
        </w:r>
        <w:r>
          <w:rPr>
            <w:noProof/>
            <w:webHidden/>
          </w:rPr>
          <w:t>5</w:t>
        </w:r>
        <w:r>
          <w:rPr>
            <w:noProof/>
            <w:webHidden/>
          </w:rPr>
          <w:fldChar w:fldCharType="end"/>
        </w:r>
      </w:hyperlink>
    </w:p>
    <w:p w14:paraId="081E7253" w14:textId="5343BC2D" w:rsidR="00716CCF" w:rsidRDefault="00716CCF">
      <w:pPr>
        <w:pStyle w:val="TOC2"/>
        <w:rPr>
          <w:rFonts w:asciiTheme="minorHAnsi" w:eastAsiaTheme="minorEastAsia" w:hAnsiTheme="minorHAnsi" w:cstheme="minorBidi"/>
          <w:noProof/>
          <w:szCs w:val="22"/>
        </w:rPr>
      </w:pPr>
      <w:hyperlink w:anchor="_Toc75784452" w:history="1">
        <w:r w:rsidRPr="001C08F1">
          <w:rPr>
            <w:rStyle w:val="Hyperlink"/>
            <w:noProof/>
          </w:rPr>
          <w:t>6.3</w:t>
        </w:r>
        <w:r>
          <w:rPr>
            <w:rFonts w:asciiTheme="minorHAnsi" w:eastAsiaTheme="minorEastAsia" w:hAnsiTheme="minorHAnsi" w:cstheme="minorBidi"/>
            <w:noProof/>
            <w:szCs w:val="22"/>
          </w:rPr>
          <w:tab/>
        </w:r>
        <w:r w:rsidRPr="001C08F1">
          <w:rPr>
            <w:rStyle w:val="Hyperlink"/>
            <w:noProof/>
          </w:rPr>
          <w:t>Site Requirements for Use of Personal Protective Equipment</w:t>
        </w:r>
        <w:r>
          <w:rPr>
            <w:noProof/>
            <w:webHidden/>
          </w:rPr>
          <w:tab/>
        </w:r>
        <w:r>
          <w:rPr>
            <w:noProof/>
            <w:webHidden/>
          </w:rPr>
          <w:fldChar w:fldCharType="begin"/>
        </w:r>
        <w:r>
          <w:rPr>
            <w:noProof/>
            <w:webHidden/>
          </w:rPr>
          <w:instrText xml:space="preserve"> PAGEREF _Toc75784452 \h </w:instrText>
        </w:r>
        <w:r>
          <w:rPr>
            <w:noProof/>
            <w:webHidden/>
          </w:rPr>
        </w:r>
        <w:r>
          <w:rPr>
            <w:noProof/>
            <w:webHidden/>
          </w:rPr>
          <w:fldChar w:fldCharType="separate"/>
        </w:r>
        <w:r>
          <w:rPr>
            <w:noProof/>
            <w:webHidden/>
          </w:rPr>
          <w:t>5</w:t>
        </w:r>
        <w:r>
          <w:rPr>
            <w:noProof/>
            <w:webHidden/>
          </w:rPr>
          <w:fldChar w:fldCharType="end"/>
        </w:r>
      </w:hyperlink>
    </w:p>
    <w:p w14:paraId="1314858A" w14:textId="47B577DB" w:rsidR="00716CCF" w:rsidRDefault="00716CCF">
      <w:pPr>
        <w:pStyle w:val="TOC3"/>
        <w:rPr>
          <w:rFonts w:asciiTheme="minorHAnsi" w:eastAsiaTheme="minorEastAsia" w:hAnsiTheme="minorHAnsi" w:cstheme="minorBidi"/>
          <w:noProof/>
          <w:szCs w:val="22"/>
        </w:rPr>
      </w:pPr>
      <w:hyperlink w:anchor="_Toc75784453" w:history="1">
        <w:r w:rsidRPr="001C08F1">
          <w:rPr>
            <w:rStyle w:val="Hyperlink"/>
            <w:noProof/>
          </w:rPr>
          <w:t>6.3.1</w:t>
        </w:r>
        <w:r>
          <w:rPr>
            <w:rFonts w:asciiTheme="minorHAnsi" w:eastAsiaTheme="minorEastAsia" w:hAnsiTheme="minorHAnsi" w:cstheme="minorBidi"/>
            <w:noProof/>
            <w:szCs w:val="22"/>
          </w:rPr>
          <w:tab/>
        </w:r>
        <w:r w:rsidRPr="001C08F1">
          <w:rPr>
            <w:rStyle w:val="Hyperlink"/>
            <w:noProof/>
          </w:rPr>
          <w:t>Hearing Protection</w:t>
        </w:r>
        <w:r>
          <w:rPr>
            <w:noProof/>
            <w:webHidden/>
          </w:rPr>
          <w:tab/>
        </w:r>
        <w:r>
          <w:rPr>
            <w:noProof/>
            <w:webHidden/>
          </w:rPr>
          <w:fldChar w:fldCharType="begin"/>
        </w:r>
        <w:r>
          <w:rPr>
            <w:noProof/>
            <w:webHidden/>
          </w:rPr>
          <w:instrText xml:space="preserve"> PAGEREF _Toc75784453 \h </w:instrText>
        </w:r>
        <w:r>
          <w:rPr>
            <w:noProof/>
            <w:webHidden/>
          </w:rPr>
        </w:r>
        <w:r>
          <w:rPr>
            <w:noProof/>
            <w:webHidden/>
          </w:rPr>
          <w:fldChar w:fldCharType="separate"/>
        </w:r>
        <w:r>
          <w:rPr>
            <w:noProof/>
            <w:webHidden/>
          </w:rPr>
          <w:t>6</w:t>
        </w:r>
        <w:r>
          <w:rPr>
            <w:noProof/>
            <w:webHidden/>
          </w:rPr>
          <w:fldChar w:fldCharType="end"/>
        </w:r>
      </w:hyperlink>
    </w:p>
    <w:p w14:paraId="1553B921" w14:textId="1E7ACEB6" w:rsidR="00716CCF" w:rsidRDefault="00716CCF">
      <w:pPr>
        <w:pStyle w:val="TOC3"/>
        <w:rPr>
          <w:rFonts w:asciiTheme="minorHAnsi" w:eastAsiaTheme="minorEastAsia" w:hAnsiTheme="minorHAnsi" w:cstheme="minorBidi"/>
          <w:noProof/>
          <w:szCs w:val="22"/>
        </w:rPr>
      </w:pPr>
      <w:hyperlink w:anchor="_Toc75784454" w:history="1">
        <w:r w:rsidRPr="001C08F1">
          <w:rPr>
            <w:rStyle w:val="Hyperlink"/>
            <w:noProof/>
          </w:rPr>
          <w:t>6.3.2</w:t>
        </w:r>
        <w:r>
          <w:rPr>
            <w:rFonts w:asciiTheme="minorHAnsi" w:eastAsiaTheme="minorEastAsia" w:hAnsiTheme="minorHAnsi" w:cstheme="minorBidi"/>
            <w:noProof/>
            <w:szCs w:val="22"/>
          </w:rPr>
          <w:tab/>
        </w:r>
        <w:r w:rsidRPr="001C08F1">
          <w:rPr>
            <w:rStyle w:val="Hyperlink"/>
            <w:noProof/>
          </w:rPr>
          <w:t>Head Protection</w:t>
        </w:r>
        <w:r>
          <w:rPr>
            <w:noProof/>
            <w:webHidden/>
          </w:rPr>
          <w:tab/>
        </w:r>
        <w:r>
          <w:rPr>
            <w:noProof/>
            <w:webHidden/>
          </w:rPr>
          <w:fldChar w:fldCharType="begin"/>
        </w:r>
        <w:r>
          <w:rPr>
            <w:noProof/>
            <w:webHidden/>
          </w:rPr>
          <w:instrText xml:space="preserve"> PAGEREF _Toc75784454 \h </w:instrText>
        </w:r>
        <w:r>
          <w:rPr>
            <w:noProof/>
            <w:webHidden/>
          </w:rPr>
        </w:r>
        <w:r>
          <w:rPr>
            <w:noProof/>
            <w:webHidden/>
          </w:rPr>
          <w:fldChar w:fldCharType="separate"/>
        </w:r>
        <w:r>
          <w:rPr>
            <w:noProof/>
            <w:webHidden/>
          </w:rPr>
          <w:t>6</w:t>
        </w:r>
        <w:r>
          <w:rPr>
            <w:noProof/>
            <w:webHidden/>
          </w:rPr>
          <w:fldChar w:fldCharType="end"/>
        </w:r>
      </w:hyperlink>
    </w:p>
    <w:p w14:paraId="47F1F118" w14:textId="189DA088" w:rsidR="00716CCF" w:rsidRDefault="00716CCF">
      <w:pPr>
        <w:pStyle w:val="TOC3"/>
        <w:rPr>
          <w:rFonts w:asciiTheme="minorHAnsi" w:eastAsiaTheme="minorEastAsia" w:hAnsiTheme="minorHAnsi" w:cstheme="minorBidi"/>
          <w:noProof/>
          <w:szCs w:val="22"/>
        </w:rPr>
      </w:pPr>
      <w:hyperlink w:anchor="_Toc75784455" w:history="1">
        <w:r w:rsidRPr="001C08F1">
          <w:rPr>
            <w:rStyle w:val="Hyperlink"/>
            <w:noProof/>
          </w:rPr>
          <w:t>6.3.3</w:t>
        </w:r>
        <w:r>
          <w:rPr>
            <w:rFonts w:asciiTheme="minorHAnsi" w:eastAsiaTheme="minorEastAsia" w:hAnsiTheme="minorHAnsi" w:cstheme="minorBidi"/>
            <w:noProof/>
            <w:szCs w:val="22"/>
          </w:rPr>
          <w:tab/>
        </w:r>
        <w:r w:rsidRPr="001C08F1">
          <w:rPr>
            <w:rStyle w:val="Hyperlink"/>
            <w:noProof/>
          </w:rPr>
          <w:t>Foot Protection</w:t>
        </w:r>
        <w:r>
          <w:rPr>
            <w:noProof/>
            <w:webHidden/>
          </w:rPr>
          <w:tab/>
        </w:r>
        <w:r>
          <w:rPr>
            <w:noProof/>
            <w:webHidden/>
          </w:rPr>
          <w:fldChar w:fldCharType="begin"/>
        </w:r>
        <w:r>
          <w:rPr>
            <w:noProof/>
            <w:webHidden/>
          </w:rPr>
          <w:instrText xml:space="preserve"> PAGEREF _Toc75784455 \h </w:instrText>
        </w:r>
        <w:r>
          <w:rPr>
            <w:noProof/>
            <w:webHidden/>
          </w:rPr>
        </w:r>
        <w:r>
          <w:rPr>
            <w:noProof/>
            <w:webHidden/>
          </w:rPr>
          <w:fldChar w:fldCharType="separate"/>
        </w:r>
        <w:r>
          <w:rPr>
            <w:noProof/>
            <w:webHidden/>
          </w:rPr>
          <w:t>6</w:t>
        </w:r>
        <w:r>
          <w:rPr>
            <w:noProof/>
            <w:webHidden/>
          </w:rPr>
          <w:fldChar w:fldCharType="end"/>
        </w:r>
      </w:hyperlink>
    </w:p>
    <w:p w14:paraId="27BAF1D9" w14:textId="6B116CBF" w:rsidR="00716CCF" w:rsidRDefault="00716CCF">
      <w:pPr>
        <w:pStyle w:val="TOC3"/>
        <w:rPr>
          <w:rFonts w:asciiTheme="minorHAnsi" w:eastAsiaTheme="minorEastAsia" w:hAnsiTheme="minorHAnsi" w:cstheme="minorBidi"/>
          <w:noProof/>
          <w:szCs w:val="22"/>
        </w:rPr>
      </w:pPr>
      <w:hyperlink w:anchor="_Toc75784456" w:history="1">
        <w:r w:rsidRPr="001C08F1">
          <w:rPr>
            <w:rStyle w:val="Hyperlink"/>
            <w:noProof/>
          </w:rPr>
          <w:t>6.3.4</w:t>
        </w:r>
        <w:r>
          <w:rPr>
            <w:rFonts w:asciiTheme="minorHAnsi" w:eastAsiaTheme="minorEastAsia" w:hAnsiTheme="minorHAnsi" w:cstheme="minorBidi"/>
            <w:noProof/>
            <w:szCs w:val="22"/>
          </w:rPr>
          <w:tab/>
        </w:r>
        <w:r w:rsidRPr="001C08F1">
          <w:rPr>
            <w:rStyle w:val="Hyperlink"/>
            <w:noProof/>
          </w:rPr>
          <w:t>Eye and Face Protection</w:t>
        </w:r>
        <w:r>
          <w:rPr>
            <w:noProof/>
            <w:webHidden/>
          </w:rPr>
          <w:tab/>
        </w:r>
        <w:r>
          <w:rPr>
            <w:noProof/>
            <w:webHidden/>
          </w:rPr>
          <w:fldChar w:fldCharType="begin"/>
        </w:r>
        <w:r>
          <w:rPr>
            <w:noProof/>
            <w:webHidden/>
          </w:rPr>
          <w:instrText xml:space="preserve"> PAGEREF _Toc75784456 \h </w:instrText>
        </w:r>
        <w:r>
          <w:rPr>
            <w:noProof/>
            <w:webHidden/>
          </w:rPr>
        </w:r>
        <w:r>
          <w:rPr>
            <w:noProof/>
            <w:webHidden/>
          </w:rPr>
          <w:fldChar w:fldCharType="separate"/>
        </w:r>
        <w:r>
          <w:rPr>
            <w:noProof/>
            <w:webHidden/>
          </w:rPr>
          <w:t>6</w:t>
        </w:r>
        <w:r>
          <w:rPr>
            <w:noProof/>
            <w:webHidden/>
          </w:rPr>
          <w:fldChar w:fldCharType="end"/>
        </w:r>
      </w:hyperlink>
    </w:p>
    <w:p w14:paraId="49DCDA4A" w14:textId="49B32F89" w:rsidR="00716CCF" w:rsidRDefault="00716CCF">
      <w:pPr>
        <w:pStyle w:val="TOC3"/>
        <w:rPr>
          <w:rFonts w:asciiTheme="minorHAnsi" w:eastAsiaTheme="minorEastAsia" w:hAnsiTheme="minorHAnsi" w:cstheme="minorBidi"/>
          <w:noProof/>
          <w:szCs w:val="22"/>
        </w:rPr>
      </w:pPr>
      <w:hyperlink w:anchor="_Toc75784457" w:history="1">
        <w:r w:rsidRPr="001C08F1">
          <w:rPr>
            <w:rStyle w:val="Hyperlink"/>
            <w:noProof/>
          </w:rPr>
          <w:t>6.3.5</w:t>
        </w:r>
        <w:r>
          <w:rPr>
            <w:rFonts w:asciiTheme="minorHAnsi" w:eastAsiaTheme="minorEastAsia" w:hAnsiTheme="minorHAnsi" w:cstheme="minorBidi"/>
            <w:noProof/>
            <w:szCs w:val="22"/>
          </w:rPr>
          <w:tab/>
        </w:r>
        <w:r w:rsidRPr="001C08F1">
          <w:rPr>
            <w:rStyle w:val="Hyperlink"/>
            <w:noProof/>
          </w:rPr>
          <w:t>Clothing</w:t>
        </w:r>
        <w:r>
          <w:rPr>
            <w:noProof/>
            <w:webHidden/>
          </w:rPr>
          <w:tab/>
        </w:r>
        <w:r>
          <w:rPr>
            <w:noProof/>
            <w:webHidden/>
          </w:rPr>
          <w:fldChar w:fldCharType="begin"/>
        </w:r>
        <w:r>
          <w:rPr>
            <w:noProof/>
            <w:webHidden/>
          </w:rPr>
          <w:instrText xml:space="preserve"> PAGEREF _Toc75784457 \h </w:instrText>
        </w:r>
        <w:r>
          <w:rPr>
            <w:noProof/>
            <w:webHidden/>
          </w:rPr>
        </w:r>
        <w:r>
          <w:rPr>
            <w:noProof/>
            <w:webHidden/>
          </w:rPr>
          <w:fldChar w:fldCharType="separate"/>
        </w:r>
        <w:r>
          <w:rPr>
            <w:noProof/>
            <w:webHidden/>
          </w:rPr>
          <w:t>7</w:t>
        </w:r>
        <w:r>
          <w:rPr>
            <w:noProof/>
            <w:webHidden/>
          </w:rPr>
          <w:fldChar w:fldCharType="end"/>
        </w:r>
      </w:hyperlink>
    </w:p>
    <w:p w14:paraId="38AF1529" w14:textId="2E9E4EFA" w:rsidR="00716CCF" w:rsidRDefault="00716CCF">
      <w:pPr>
        <w:pStyle w:val="TOC3"/>
        <w:rPr>
          <w:rFonts w:asciiTheme="minorHAnsi" w:eastAsiaTheme="minorEastAsia" w:hAnsiTheme="minorHAnsi" w:cstheme="minorBidi"/>
          <w:noProof/>
          <w:szCs w:val="22"/>
        </w:rPr>
      </w:pPr>
      <w:hyperlink w:anchor="_Toc75784458" w:history="1">
        <w:r w:rsidRPr="001C08F1">
          <w:rPr>
            <w:rStyle w:val="Hyperlink"/>
            <w:noProof/>
          </w:rPr>
          <w:t>6.3.6</w:t>
        </w:r>
        <w:r>
          <w:rPr>
            <w:rFonts w:asciiTheme="minorHAnsi" w:eastAsiaTheme="minorEastAsia" w:hAnsiTheme="minorHAnsi" w:cstheme="minorBidi"/>
            <w:noProof/>
            <w:szCs w:val="22"/>
          </w:rPr>
          <w:tab/>
        </w:r>
        <w:r w:rsidRPr="001C08F1">
          <w:rPr>
            <w:rStyle w:val="Hyperlink"/>
            <w:noProof/>
          </w:rPr>
          <w:t>Respiratory Protection</w:t>
        </w:r>
        <w:r>
          <w:rPr>
            <w:noProof/>
            <w:webHidden/>
          </w:rPr>
          <w:tab/>
        </w:r>
        <w:r>
          <w:rPr>
            <w:noProof/>
            <w:webHidden/>
          </w:rPr>
          <w:fldChar w:fldCharType="begin"/>
        </w:r>
        <w:r>
          <w:rPr>
            <w:noProof/>
            <w:webHidden/>
          </w:rPr>
          <w:instrText xml:space="preserve"> PAGEREF _Toc75784458 \h </w:instrText>
        </w:r>
        <w:r>
          <w:rPr>
            <w:noProof/>
            <w:webHidden/>
          </w:rPr>
        </w:r>
        <w:r>
          <w:rPr>
            <w:noProof/>
            <w:webHidden/>
          </w:rPr>
          <w:fldChar w:fldCharType="separate"/>
        </w:r>
        <w:r>
          <w:rPr>
            <w:noProof/>
            <w:webHidden/>
          </w:rPr>
          <w:t>7</w:t>
        </w:r>
        <w:r>
          <w:rPr>
            <w:noProof/>
            <w:webHidden/>
          </w:rPr>
          <w:fldChar w:fldCharType="end"/>
        </w:r>
      </w:hyperlink>
    </w:p>
    <w:p w14:paraId="2FCB9C4A" w14:textId="254E30CE" w:rsidR="00716CCF" w:rsidRDefault="00716CCF">
      <w:pPr>
        <w:pStyle w:val="TOC3"/>
        <w:rPr>
          <w:rFonts w:asciiTheme="minorHAnsi" w:eastAsiaTheme="minorEastAsia" w:hAnsiTheme="minorHAnsi" w:cstheme="minorBidi"/>
          <w:noProof/>
          <w:szCs w:val="22"/>
        </w:rPr>
      </w:pPr>
      <w:hyperlink w:anchor="_Toc75784459" w:history="1">
        <w:r w:rsidRPr="001C08F1">
          <w:rPr>
            <w:rStyle w:val="Hyperlink"/>
            <w:noProof/>
          </w:rPr>
          <w:t>6.3.7</w:t>
        </w:r>
        <w:r>
          <w:rPr>
            <w:rFonts w:asciiTheme="minorHAnsi" w:eastAsiaTheme="minorEastAsia" w:hAnsiTheme="minorHAnsi" w:cstheme="minorBidi"/>
            <w:noProof/>
            <w:szCs w:val="22"/>
          </w:rPr>
          <w:tab/>
        </w:r>
        <w:r w:rsidRPr="001C08F1">
          <w:rPr>
            <w:rStyle w:val="Hyperlink"/>
            <w:noProof/>
          </w:rPr>
          <w:t>Hand Protection</w:t>
        </w:r>
        <w:r>
          <w:rPr>
            <w:noProof/>
            <w:webHidden/>
          </w:rPr>
          <w:tab/>
        </w:r>
        <w:r>
          <w:rPr>
            <w:noProof/>
            <w:webHidden/>
          </w:rPr>
          <w:fldChar w:fldCharType="begin"/>
        </w:r>
        <w:r>
          <w:rPr>
            <w:noProof/>
            <w:webHidden/>
          </w:rPr>
          <w:instrText xml:space="preserve"> PAGEREF _Toc75784459 \h </w:instrText>
        </w:r>
        <w:r>
          <w:rPr>
            <w:noProof/>
            <w:webHidden/>
          </w:rPr>
        </w:r>
        <w:r>
          <w:rPr>
            <w:noProof/>
            <w:webHidden/>
          </w:rPr>
          <w:fldChar w:fldCharType="separate"/>
        </w:r>
        <w:r>
          <w:rPr>
            <w:noProof/>
            <w:webHidden/>
          </w:rPr>
          <w:t>8</w:t>
        </w:r>
        <w:r>
          <w:rPr>
            <w:noProof/>
            <w:webHidden/>
          </w:rPr>
          <w:fldChar w:fldCharType="end"/>
        </w:r>
      </w:hyperlink>
    </w:p>
    <w:p w14:paraId="313786EB" w14:textId="19A3B4C1" w:rsidR="00716CCF" w:rsidRDefault="00716CCF">
      <w:pPr>
        <w:pStyle w:val="TOC3"/>
        <w:rPr>
          <w:rFonts w:asciiTheme="minorHAnsi" w:eastAsiaTheme="minorEastAsia" w:hAnsiTheme="minorHAnsi" w:cstheme="minorBidi"/>
          <w:noProof/>
          <w:szCs w:val="22"/>
        </w:rPr>
      </w:pPr>
      <w:hyperlink w:anchor="_Toc75784460" w:history="1">
        <w:r w:rsidRPr="001C08F1">
          <w:rPr>
            <w:rStyle w:val="Hyperlink"/>
            <w:noProof/>
          </w:rPr>
          <w:t>6.3.8</w:t>
        </w:r>
        <w:r>
          <w:rPr>
            <w:rFonts w:asciiTheme="minorHAnsi" w:eastAsiaTheme="minorEastAsia" w:hAnsiTheme="minorHAnsi" w:cstheme="minorBidi"/>
            <w:noProof/>
            <w:szCs w:val="22"/>
          </w:rPr>
          <w:tab/>
        </w:r>
        <w:r w:rsidRPr="001C08F1">
          <w:rPr>
            <w:rStyle w:val="Hyperlink"/>
            <w:noProof/>
          </w:rPr>
          <w:t>Protection Against Sunburn</w:t>
        </w:r>
        <w:r>
          <w:rPr>
            <w:noProof/>
            <w:webHidden/>
          </w:rPr>
          <w:tab/>
        </w:r>
        <w:r>
          <w:rPr>
            <w:noProof/>
            <w:webHidden/>
          </w:rPr>
          <w:fldChar w:fldCharType="begin"/>
        </w:r>
        <w:r>
          <w:rPr>
            <w:noProof/>
            <w:webHidden/>
          </w:rPr>
          <w:instrText xml:space="preserve"> PAGEREF _Toc75784460 \h </w:instrText>
        </w:r>
        <w:r>
          <w:rPr>
            <w:noProof/>
            <w:webHidden/>
          </w:rPr>
        </w:r>
        <w:r>
          <w:rPr>
            <w:noProof/>
            <w:webHidden/>
          </w:rPr>
          <w:fldChar w:fldCharType="separate"/>
        </w:r>
        <w:r>
          <w:rPr>
            <w:noProof/>
            <w:webHidden/>
          </w:rPr>
          <w:t>8</w:t>
        </w:r>
        <w:r>
          <w:rPr>
            <w:noProof/>
            <w:webHidden/>
          </w:rPr>
          <w:fldChar w:fldCharType="end"/>
        </w:r>
      </w:hyperlink>
    </w:p>
    <w:p w14:paraId="3A3FBC83" w14:textId="4AB1569D" w:rsidR="00716CCF" w:rsidRDefault="00716CCF">
      <w:pPr>
        <w:pStyle w:val="TOC2"/>
        <w:rPr>
          <w:rFonts w:asciiTheme="minorHAnsi" w:eastAsiaTheme="minorEastAsia" w:hAnsiTheme="minorHAnsi" w:cstheme="minorBidi"/>
          <w:noProof/>
          <w:szCs w:val="22"/>
        </w:rPr>
      </w:pPr>
      <w:hyperlink w:anchor="_Toc75784461" w:history="1">
        <w:r w:rsidRPr="001C08F1">
          <w:rPr>
            <w:rStyle w:val="Hyperlink"/>
            <w:noProof/>
          </w:rPr>
          <w:t>6.4</w:t>
        </w:r>
        <w:r>
          <w:rPr>
            <w:rFonts w:asciiTheme="minorHAnsi" w:eastAsiaTheme="minorEastAsia" w:hAnsiTheme="minorHAnsi" w:cstheme="minorBidi"/>
            <w:noProof/>
            <w:szCs w:val="22"/>
          </w:rPr>
          <w:tab/>
        </w:r>
        <w:r w:rsidRPr="001C08F1">
          <w:rPr>
            <w:rStyle w:val="Hyperlink"/>
            <w:noProof/>
          </w:rPr>
          <w:t>Maintenance of Personal Protective Equipment</w:t>
        </w:r>
        <w:r>
          <w:rPr>
            <w:noProof/>
            <w:webHidden/>
          </w:rPr>
          <w:tab/>
        </w:r>
        <w:r>
          <w:rPr>
            <w:noProof/>
            <w:webHidden/>
          </w:rPr>
          <w:fldChar w:fldCharType="begin"/>
        </w:r>
        <w:r>
          <w:rPr>
            <w:noProof/>
            <w:webHidden/>
          </w:rPr>
          <w:instrText xml:space="preserve"> PAGEREF _Toc75784461 \h </w:instrText>
        </w:r>
        <w:r>
          <w:rPr>
            <w:noProof/>
            <w:webHidden/>
          </w:rPr>
        </w:r>
        <w:r>
          <w:rPr>
            <w:noProof/>
            <w:webHidden/>
          </w:rPr>
          <w:fldChar w:fldCharType="separate"/>
        </w:r>
        <w:r>
          <w:rPr>
            <w:noProof/>
            <w:webHidden/>
          </w:rPr>
          <w:t>8</w:t>
        </w:r>
        <w:r>
          <w:rPr>
            <w:noProof/>
            <w:webHidden/>
          </w:rPr>
          <w:fldChar w:fldCharType="end"/>
        </w:r>
      </w:hyperlink>
    </w:p>
    <w:p w14:paraId="3A2FD0F2" w14:textId="78CA6C5C" w:rsidR="00716CCF" w:rsidRDefault="00716CCF">
      <w:pPr>
        <w:pStyle w:val="TOC2"/>
        <w:rPr>
          <w:rFonts w:asciiTheme="minorHAnsi" w:eastAsiaTheme="minorEastAsia" w:hAnsiTheme="minorHAnsi" w:cstheme="minorBidi"/>
          <w:noProof/>
          <w:szCs w:val="22"/>
        </w:rPr>
      </w:pPr>
      <w:hyperlink w:anchor="_Toc75784462" w:history="1">
        <w:r w:rsidRPr="001C08F1">
          <w:rPr>
            <w:rStyle w:val="Hyperlink"/>
            <w:noProof/>
          </w:rPr>
          <w:t>6.5</w:t>
        </w:r>
        <w:r>
          <w:rPr>
            <w:rFonts w:asciiTheme="minorHAnsi" w:eastAsiaTheme="minorEastAsia" w:hAnsiTheme="minorHAnsi" w:cstheme="minorBidi"/>
            <w:noProof/>
            <w:szCs w:val="22"/>
          </w:rPr>
          <w:tab/>
        </w:r>
        <w:r w:rsidRPr="001C08F1">
          <w:rPr>
            <w:rStyle w:val="Hyperlink"/>
            <w:noProof/>
          </w:rPr>
          <w:t>Disposal of Replacement of Personal Protective Equipment</w:t>
        </w:r>
        <w:r>
          <w:rPr>
            <w:noProof/>
            <w:webHidden/>
          </w:rPr>
          <w:tab/>
        </w:r>
        <w:r>
          <w:rPr>
            <w:noProof/>
            <w:webHidden/>
          </w:rPr>
          <w:fldChar w:fldCharType="begin"/>
        </w:r>
        <w:r>
          <w:rPr>
            <w:noProof/>
            <w:webHidden/>
          </w:rPr>
          <w:instrText xml:space="preserve"> PAGEREF _Toc75784462 \h </w:instrText>
        </w:r>
        <w:r>
          <w:rPr>
            <w:noProof/>
            <w:webHidden/>
          </w:rPr>
        </w:r>
        <w:r>
          <w:rPr>
            <w:noProof/>
            <w:webHidden/>
          </w:rPr>
          <w:fldChar w:fldCharType="separate"/>
        </w:r>
        <w:r>
          <w:rPr>
            <w:noProof/>
            <w:webHidden/>
          </w:rPr>
          <w:t>8</w:t>
        </w:r>
        <w:r>
          <w:rPr>
            <w:noProof/>
            <w:webHidden/>
          </w:rPr>
          <w:fldChar w:fldCharType="end"/>
        </w:r>
      </w:hyperlink>
    </w:p>
    <w:p w14:paraId="576FA835" w14:textId="261F0544" w:rsidR="00716CCF" w:rsidRDefault="00716CCF">
      <w:pPr>
        <w:pStyle w:val="TOC2"/>
        <w:rPr>
          <w:rFonts w:asciiTheme="minorHAnsi" w:eastAsiaTheme="minorEastAsia" w:hAnsiTheme="minorHAnsi" w:cstheme="minorBidi"/>
          <w:noProof/>
          <w:szCs w:val="22"/>
        </w:rPr>
      </w:pPr>
      <w:hyperlink w:anchor="_Toc75784463" w:history="1">
        <w:r w:rsidRPr="001C08F1">
          <w:rPr>
            <w:rStyle w:val="Hyperlink"/>
            <w:noProof/>
          </w:rPr>
          <w:t>6.6</w:t>
        </w:r>
        <w:r>
          <w:rPr>
            <w:rFonts w:asciiTheme="minorHAnsi" w:eastAsiaTheme="minorEastAsia" w:hAnsiTheme="minorHAnsi" w:cstheme="minorBidi"/>
            <w:noProof/>
            <w:szCs w:val="22"/>
          </w:rPr>
          <w:tab/>
        </w:r>
        <w:r w:rsidRPr="001C08F1">
          <w:rPr>
            <w:rStyle w:val="Hyperlink"/>
            <w:noProof/>
          </w:rPr>
          <w:t>Training in Use of PPE</w:t>
        </w:r>
        <w:r>
          <w:rPr>
            <w:noProof/>
            <w:webHidden/>
          </w:rPr>
          <w:tab/>
        </w:r>
        <w:r>
          <w:rPr>
            <w:noProof/>
            <w:webHidden/>
          </w:rPr>
          <w:fldChar w:fldCharType="begin"/>
        </w:r>
        <w:r>
          <w:rPr>
            <w:noProof/>
            <w:webHidden/>
          </w:rPr>
          <w:instrText xml:space="preserve"> PAGEREF _Toc75784463 \h </w:instrText>
        </w:r>
        <w:r>
          <w:rPr>
            <w:noProof/>
            <w:webHidden/>
          </w:rPr>
        </w:r>
        <w:r>
          <w:rPr>
            <w:noProof/>
            <w:webHidden/>
          </w:rPr>
          <w:fldChar w:fldCharType="separate"/>
        </w:r>
        <w:r>
          <w:rPr>
            <w:noProof/>
            <w:webHidden/>
          </w:rPr>
          <w:t>8</w:t>
        </w:r>
        <w:r>
          <w:rPr>
            <w:noProof/>
            <w:webHidden/>
          </w:rPr>
          <w:fldChar w:fldCharType="end"/>
        </w:r>
      </w:hyperlink>
    </w:p>
    <w:p w14:paraId="7194E05A" w14:textId="18E52A72" w:rsidR="00716CCF" w:rsidRDefault="00716CCF">
      <w:pPr>
        <w:pStyle w:val="TOC1"/>
        <w:rPr>
          <w:rFonts w:asciiTheme="minorHAnsi" w:eastAsiaTheme="minorEastAsia" w:hAnsiTheme="minorHAnsi" w:cstheme="minorBidi"/>
          <w:b w:val="0"/>
          <w:caps w:val="0"/>
          <w:szCs w:val="22"/>
        </w:rPr>
      </w:pPr>
      <w:hyperlink w:anchor="_Toc75784464" w:history="1">
        <w:r w:rsidRPr="001C08F1">
          <w:rPr>
            <w:rStyle w:val="Hyperlink"/>
            <w:rFonts w:cstheme="minorHAnsi"/>
          </w:rPr>
          <w:t>7.</w:t>
        </w:r>
        <w:r>
          <w:rPr>
            <w:rFonts w:asciiTheme="minorHAnsi" w:eastAsiaTheme="minorEastAsia" w:hAnsiTheme="minorHAnsi" w:cstheme="minorBidi"/>
            <w:b w:val="0"/>
            <w:caps w:val="0"/>
            <w:szCs w:val="22"/>
          </w:rPr>
          <w:tab/>
        </w:r>
        <w:r w:rsidRPr="001C08F1">
          <w:rPr>
            <w:rStyle w:val="Hyperlink"/>
            <w:rFonts w:cstheme="minorHAnsi"/>
          </w:rPr>
          <w:t>Review Criteria</w:t>
        </w:r>
        <w:r>
          <w:rPr>
            <w:webHidden/>
          </w:rPr>
          <w:tab/>
        </w:r>
        <w:r>
          <w:rPr>
            <w:webHidden/>
          </w:rPr>
          <w:fldChar w:fldCharType="begin"/>
        </w:r>
        <w:r>
          <w:rPr>
            <w:webHidden/>
          </w:rPr>
          <w:instrText xml:space="preserve"> PAGEREF _Toc75784464 \h </w:instrText>
        </w:r>
        <w:r>
          <w:rPr>
            <w:webHidden/>
          </w:rPr>
        </w:r>
        <w:r>
          <w:rPr>
            <w:webHidden/>
          </w:rPr>
          <w:fldChar w:fldCharType="separate"/>
        </w:r>
        <w:r>
          <w:rPr>
            <w:webHidden/>
          </w:rPr>
          <w:t>8</w:t>
        </w:r>
        <w:r>
          <w:rPr>
            <w:webHidden/>
          </w:rPr>
          <w:fldChar w:fldCharType="end"/>
        </w:r>
      </w:hyperlink>
    </w:p>
    <w:p w14:paraId="776FDA7F" w14:textId="6E386146" w:rsidR="00716CCF" w:rsidRDefault="00716CCF">
      <w:pPr>
        <w:pStyle w:val="TOC1"/>
        <w:rPr>
          <w:rFonts w:asciiTheme="minorHAnsi" w:eastAsiaTheme="minorEastAsia" w:hAnsiTheme="minorHAnsi" w:cstheme="minorBidi"/>
          <w:b w:val="0"/>
          <w:caps w:val="0"/>
          <w:szCs w:val="22"/>
        </w:rPr>
      </w:pPr>
      <w:hyperlink w:anchor="_Toc75784465" w:history="1">
        <w:r w:rsidRPr="001C08F1">
          <w:rPr>
            <w:rStyle w:val="Hyperlink"/>
            <w:rFonts w:cstheme="minorHAnsi"/>
          </w:rPr>
          <w:t>8.</w:t>
        </w:r>
        <w:r>
          <w:rPr>
            <w:rFonts w:asciiTheme="minorHAnsi" w:eastAsiaTheme="minorEastAsia" w:hAnsiTheme="minorHAnsi" w:cstheme="minorBidi"/>
            <w:b w:val="0"/>
            <w:caps w:val="0"/>
            <w:szCs w:val="22"/>
          </w:rPr>
          <w:tab/>
        </w:r>
        <w:r w:rsidRPr="001C08F1">
          <w:rPr>
            <w:rStyle w:val="Hyperlink"/>
            <w:rFonts w:cstheme="minorHAnsi"/>
          </w:rPr>
          <w:t>Safety and Environment</w:t>
        </w:r>
        <w:r>
          <w:rPr>
            <w:webHidden/>
          </w:rPr>
          <w:tab/>
        </w:r>
        <w:r>
          <w:rPr>
            <w:webHidden/>
          </w:rPr>
          <w:fldChar w:fldCharType="begin"/>
        </w:r>
        <w:r>
          <w:rPr>
            <w:webHidden/>
          </w:rPr>
          <w:instrText xml:space="preserve"> PAGEREF _Toc75784465 \h </w:instrText>
        </w:r>
        <w:r>
          <w:rPr>
            <w:webHidden/>
          </w:rPr>
        </w:r>
        <w:r>
          <w:rPr>
            <w:webHidden/>
          </w:rPr>
          <w:fldChar w:fldCharType="separate"/>
        </w:r>
        <w:r>
          <w:rPr>
            <w:webHidden/>
          </w:rPr>
          <w:t>9</w:t>
        </w:r>
        <w:r>
          <w:rPr>
            <w:webHidden/>
          </w:rPr>
          <w:fldChar w:fldCharType="end"/>
        </w:r>
      </w:hyperlink>
    </w:p>
    <w:p w14:paraId="191E3971" w14:textId="6CD15868" w:rsidR="00716CCF" w:rsidRDefault="00716CCF">
      <w:pPr>
        <w:pStyle w:val="TOC1"/>
        <w:rPr>
          <w:rFonts w:asciiTheme="minorHAnsi" w:eastAsiaTheme="minorEastAsia" w:hAnsiTheme="minorHAnsi" w:cstheme="minorBidi"/>
          <w:b w:val="0"/>
          <w:caps w:val="0"/>
          <w:szCs w:val="22"/>
        </w:rPr>
      </w:pPr>
      <w:hyperlink w:anchor="_Toc75784466" w:history="1">
        <w:r w:rsidRPr="001C08F1">
          <w:rPr>
            <w:rStyle w:val="Hyperlink"/>
            <w:rFonts w:cstheme="minorHAnsi"/>
          </w:rPr>
          <w:t>9.</w:t>
        </w:r>
        <w:r>
          <w:rPr>
            <w:rFonts w:asciiTheme="minorHAnsi" w:eastAsiaTheme="minorEastAsia" w:hAnsiTheme="minorHAnsi" w:cstheme="minorBidi"/>
            <w:b w:val="0"/>
            <w:caps w:val="0"/>
            <w:szCs w:val="22"/>
          </w:rPr>
          <w:tab/>
        </w:r>
        <w:r w:rsidRPr="001C08F1">
          <w:rPr>
            <w:rStyle w:val="Hyperlink"/>
            <w:rFonts w:cstheme="minorHAnsi"/>
          </w:rPr>
          <w:t>Attachments, References and Related Documents</w:t>
        </w:r>
        <w:r>
          <w:rPr>
            <w:webHidden/>
          </w:rPr>
          <w:tab/>
        </w:r>
        <w:r>
          <w:rPr>
            <w:webHidden/>
          </w:rPr>
          <w:fldChar w:fldCharType="begin"/>
        </w:r>
        <w:r>
          <w:rPr>
            <w:webHidden/>
          </w:rPr>
          <w:instrText xml:space="preserve"> PAGEREF _Toc75784466 \h </w:instrText>
        </w:r>
        <w:r>
          <w:rPr>
            <w:webHidden/>
          </w:rPr>
        </w:r>
        <w:r>
          <w:rPr>
            <w:webHidden/>
          </w:rPr>
          <w:fldChar w:fldCharType="separate"/>
        </w:r>
        <w:r>
          <w:rPr>
            <w:webHidden/>
          </w:rPr>
          <w:t>9</w:t>
        </w:r>
        <w:r>
          <w:rPr>
            <w:webHidden/>
          </w:rPr>
          <w:fldChar w:fldCharType="end"/>
        </w:r>
      </w:hyperlink>
    </w:p>
    <w:p w14:paraId="378E6EE8" w14:textId="258B6CF8" w:rsidR="00716CCF" w:rsidRDefault="00716CCF">
      <w:pPr>
        <w:pStyle w:val="TOC2"/>
        <w:rPr>
          <w:rFonts w:asciiTheme="minorHAnsi" w:eastAsiaTheme="minorEastAsia" w:hAnsiTheme="minorHAnsi" w:cstheme="minorBidi"/>
          <w:noProof/>
          <w:szCs w:val="22"/>
        </w:rPr>
      </w:pPr>
      <w:hyperlink w:anchor="_Toc75784467" w:history="1">
        <w:r w:rsidRPr="001C08F1">
          <w:rPr>
            <w:rStyle w:val="Hyperlink"/>
            <w:rFonts w:cstheme="minorHAnsi"/>
            <w:noProof/>
          </w:rPr>
          <w:t>9.1</w:t>
        </w:r>
        <w:r>
          <w:rPr>
            <w:rFonts w:asciiTheme="minorHAnsi" w:eastAsiaTheme="minorEastAsia" w:hAnsiTheme="minorHAnsi" w:cstheme="minorBidi"/>
            <w:noProof/>
            <w:szCs w:val="22"/>
          </w:rPr>
          <w:tab/>
        </w:r>
        <w:r w:rsidRPr="001C08F1">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_Toc75784467 \h </w:instrText>
        </w:r>
        <w:r>
          <w:rPr>
            <w:noProof/>
            <w:webHidden/>
          </w:rPr>
        </w:r>
        <w:r>
          <w:rPr>
            <w:noProof/>
            <w:webHidden/>
          </w:rPr>
          <w:fldChar w:fldCharType="separate"/>
        </w:r>
        <w:r>
          <w:rPr>
            <w:noProof/>
            <w:webHidden/>
          </w:rPr>
          <w:t>9</w:t>
        </w:r>
        <w:r>
          <w:rPr>
            <w:noProof/>
            <w:webHidden/>
          </w:rPr>
          <w:fldChar w:fldCharType="end"/>
        </w:r>
      </w:hyperlink>
    </w:p>
    <w:p w14:paraId="5003EA10" w14:textId="6E417F5D"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09B8047C" w14:textId="19E787A0" w:rsidR="000D135A" w:rsidRDefault="000D135A" w:rsidP="000D135A">
      <w:pPr>
        <w:pStyle w:val="Heading1"/>
        <w:ind w:left="567" w:hanging="567"/>
        <w:rPr>
          <w:rFonts w:asciiTheme="minorHAnsi" w:hAnsiTheme="minorHAnsi" w:cstheme="minorHAnsi"/>
          <w:szCs w:val="44"/>
          <w:lang w:val="en-AU"/>
        </w:rPr>
      </w:pPr>
      <w:bookmarkStart w:id="5" w:name="_Toc75784444"/>
      <w:r>
        <w:rPr>
          <w:rFonts w:asciiTheme="minorHAnsi" w:hAnsiTheme="minorHAnsi" w:cstheme="minorHAnsi"/>
          <w:szCs w:val="44"/>
          <w:lang w:val="en-AU"/>
        </w:rPr>
        <w:lastRenderedPageBreak/>
        <w:t>Purpose</w:t>
      </w:r>
      <w:bookmarkEnd w:id="5"/>
    </w:p>
    <w:p w14:paraId="4A6F6D50" w14:textId="77777777" w:rsidR="001E6177" w:rsidRPr="0028781B" w:rsidRDefault="001E6177" w:rsidP="001E6177">
      <w:pPr>
        <w:pStyle w:val="Body"/>
        <w:rPr>
          <w:rFonts w:asciiTheme="minorHAnsi" w:hAnsiTheme="minorHAnsi" w:cstheme="minorHAnsi"/>
          <w:lang w:val="en-AU"/>
        </w:rPr>
      </w:pPr>
      <w:r w:rsidRPr="00AF6BF3">
        <w:rPr>
          <w:rFonts w:asciiTheme="minorHAnsi" w:hAnsiTheme="minorHAnsi" w:cstheme="minorHAnsi"/>
          <w:lang w:val="en-AU"/>
        </w:rPr>
        <w:t>This Standard Operating Procedure outlines the requirements for the selection, use, training, maintenance and disposal of personal protective equipment (PPE) on site</w:t>
      </w:r>
      <w:r w:rsidRPr="0028781B">
        <w:rPr>
          <w:rFonts w:asciiTheme="minorHAnsi" w:hAnsiTheme="minorHAnsi" w:cstheme="minorHAnsi"/>
          <w:lang w:val="en-AU"/>
        </w:rPr>
        <w:t>.</w:t>
      </w:r>
    </w:p>
    <w:p w14:paraId="2FC18482" w14:textId="77777777" w:rsidR="001E6177" w:rsidRPr="0028781B" w:rsidRDefault="001E6177" w:rsidP="001E6177">
      <w:pPr>
        <w:pStyle w:val="Heading1"/>
        <w:ind w:left="567" w:hanging="567"/>
        <w:rPr>
          <w:rFonts w:asciiTheme="minorHAnsi" w:hAnsiTheme="minorHAnsi" w:cstheme="minorHAnsi"/>
          <w:szCs w:val="44"/>
          <w:lang w:val="en-AU"/>
        </w:rPr>
      </w:pPr>
      <w:bookmarkStart w:id="6" w:name="_Toc37250906"/>
      <w:bookmarkStart w:id="7" w:name="_Toc75784445"/>
      <w:r w:rsidRPr="0028781B">
        <w:rPr>
          <w:rFonts w:asciiTheme="minorHAnsi" w:hAnsiTheme="minorHAnsi" w:cstheme="minorHAnsi"/>
          <w:szCs w:val="44"/>
          <w:lang w:val="en-AU"/>
        </w:rPr>
        <w:t>Scope</w:t>
      </w:r>
      <w:bookmarkEnd w:id="6"/>
      <w:bookmarkEnd w:id="7"/>
    </w:p>
    <w:p w14:paraId="2E053F07" w14:textId="0472DB3C" w:rsidR="001E6177" w:rsidRPr="0028781B" w:rsidRDefault="001E6177" w:rsidP="001E6177">
      <w:pPr>
        <w:pStyle w:val="Body"/>
        <w:rPr>
          <w:rFonts w:asciiTheme="minorHAnsi" w:hAnsiTheme="minorHAnsi" w:cstheme="minorHAnsi"/>
          <w:lang w:val="en-AU"/>
        </w:rPr>
      </w:pPr>
      <w:r w:rsidRPr="00BB1E82">
        <w:t xml:space="preserve">This Standard Operating Procedure (SOP) applies to all activities at sites operated and/or under the control of </w:t>
      </w:r>
      <w:r w:rsidR="00B34F5B">
        <w:t>Kaius</w:t>
      </w:r>
      <w:r w:rsidRPr="00BB1E82">
        <w:t xml:space="preserve"> Pty Ltd and its subsidiaries. It applies to all persons working on the site including exploration personnel, permanent, temporary and contract employees.</w:t>
      </w:r>
      <w:r>
        <w:t xml:space="preserve"> </w:t>
      </w:r>
      <w:r w:rsidRPr="00BB1E82">
        <w:t xml:space="preserve">This SOP forms a key part of the </w:t>
      </w:r>
      <w:r w:rsidR="00B34F5B">
        <w:t>Kaius</w:t>
      </w:r>
      <w:r w:rsidRPr="00BB1E82">
        <w:t xml:space="preserve"> Safety &amp; Health Management System which has been established to manage risk to an acceptable level and in accordance with all relevant legislation</w:t>
      </w:r>
      <w:r w:rsidRPr="0028781B">
        <w:rPr>
          <w:rFonts w:asciiTheme="minorHAnsi" w:hAnsiTheme="minorHAnsi" w:cstheme="minorHAnsi"/>
          <w:lang w:val="en-AU"/>
        </w:rPr>
        <w:t>.</w:t>
      </w:r>
    </w:p>
    <w:p w14:paraId="1A4FB42E" w14:textId="77777777" w:rsidR="001E6177" w:rsidRDefault="001E6177" w:rsidP="001E6177">
      <w:pPr>
        <w:pStyle w:val="Heading1"/>
        <w:ind w:left="567" w:hanging="567"/>
        <w:rPr>
          <w:rFonts w:asciiTheme="minorHAnsi" w:hAnsiTheme="minorHAnsi" w:cstheme="minorHAnsi"/>
          <w:szCs w:val="44"/>
          <w:lang w:val="en-AU"/>
        </w:rPr>
      </w:pPr>
      <w:bookmarkStart w:id="8" w:name="_Toc37250908"/>
      <w:bookmarkStart w:id="9" w:name="_Toc75784446"/>
      <w:r>
        <w:rPr>
          <w:rFonts w:asciiTheme="minorHAnsi" w:hAnsiTheme="minorHAnsi" w:cstheme="minorHAnsi"/>
          <w:szCs w:val="44"/>
          <w:lang w:val="en-AU"/>
        </w:rPr>
        <w:t>Authority</w:t>
      </w:r>
      <w:bookmarkEnd w:id="9"/>
    </w:p>
    <w:p w14:paraId="7EC00ADE" w14:textId="77777777" w:rsidR="001E6177" w:rsidRPr="00BB1E82" w:rsidRDefault="001E6177" w:rsidP="001E6177">
      <w:pPr>
        <w:pStyle w:val="Body"/>
        <w:rPr>
          <w:lang w:val="en-AU"/>
        </w:rPr>
      </w:pPr>
      <w:r w:rsidRPr="00BB1E82">
        <w:rPr>
          <w:lang w:val="en-AU"/>
        </w:rPr>
        <w:t>This procedure can only be altered with the approval of the Site Senior Executive (SSE)</w:t>
      </w:r>
      <w:r>
        <w:rPr>
          <w:lang w:val="en-AU"/>
        </w:rPr>
        <w:t>.</w:t>
      </w:r>
    </w:p>
    <w:p w14:paraId="286DF5C3" w14:textId="77777777" w:rsidR="001E6177" w:rsidRPr="0028781B" w:rsidRDefault="001E6177" w:rsidP="001E6177">
      <w:pPr>
        <w:pStyle w:val="Heading1"/>
        <w:ind w:left="567" w:hanging="567"/>
        <w:rPr>
          <w:rFonts w:asciiTheme="minorHAnsi" w:hAnsiTheme="minorHAnsi" w:cstheme="minorHAnsi"/>
          <w:szCs w:val="44"/>
          <w:lang w:val="en-AU"/>
        </w:rPr>
      </w:pPr>
      <w:bookmarkStart w:id="10" w:name="_Toc75784447"/>
      <w:r w:rsidRPr="0028781B">
        <w:rPr>
          <w:rFonts w:asciiTheme="minorHAnsi" w:hAnsiTheme="minorHAnsi" w:cstheme="minorHAnsi"/>
          <w:szCs w:val="44"/>
          <w:lang w:val="en-AU"/>
        </w:rPr>
        <w:t>Responsibilities</w:t>
      </w:r>
      <w:bookmarkEnd w:id="8"/>
      <w:bookmarkEnd w:id="10"/>
    </w:p>
    <w:p w14:paraId="1D7A1149" w14:textId="77777777" w:rsidR="001E6177" w:rsidRPr="00F06910" w:rsidRDefault="001E6177" w:rsidP="001E6177">
      <w:pPr>
        <w:pStyle w:val="Bullets"/>
        <w:numPr>
          <w:ilvl w:val="0"/>
          <w:numId w:val="0"/>
        </w:numPr>
        <w:ind w:left="1134" w:hanging="567"/>
        <w:rPr>
          <w:rFonts w:asciiTheme="minorHAnsi" w:hAnsiTheme="minorHAnsi" w:cstheme="minorHAnsi"/>
          <w:b/>
          <w:bCs/>
          <w:lang w:val="en-AU"/>
        </w:rPr>
      </w:pPr>
      <w:r w:rsidRPr="00F06910">
        <w:rPr>
          <w:rFonts w:asciiTheme="minorHAnsi" w:hAnsiTheme="minorHAnsi" w:cstheme="minorHAnsi"/>
          <w:b/>
          <w:bCs/>
          <w:lang w:val="en-AU"/>
        </w:rPr>
        <w:t>Site Senior Executive (SSE)</w:t>
      </w:r>
    </w:p>
    <w:p w14:paraId="6EF5D005" w14:textId="77777777" w:rsidR="001E6177" w:rsidRPr="0028781B" w:rsidRDefault="001E6177" w:rsidP="001E6177">
      <w:pPr>
        <w:pStyle w:val="Bullets"/>
        <w:numPr>
          <w:ilvl w:val="0"/>
          <w:numId w:val="0"/>
        </w:numPr>
        <w:ind w:left="1134" w:hanging="567"/>
        <w:rPr>
          <w:rFonts w:asciiTheme="minorHAnsi" w:hAnsiTheme="minorHAnsi" w:cstheme="minorHAnsi"/>
          <w:lang w:val="en-AU"/>
        </w:rPr>
      </w:pPr>
      <w:r w:rsidRPr="0028781B">
        <w:rPr>
          <w:rFonts w:asciiTheme="minorHAnsi" w:hAnsiTheme="minorHAnsi" w:cstheme="minorHAnsi"/>
          <w:lang w:val="en-AU"/>
        </w:rPr>
        <w:t>Site Senior Executive shall ensure:</w:t>
      </w:r>
    </w:p>
    <w:p w14:paraId="673A39FD"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That all of the provisions of this </w:t>
      </w:r>
      <w:r>
        <w:rPr>
          <w:rFonts w:asciiTheme="minorHAnsi" w:hAnsiTheme="minorHAnsi" w:cstheme="minorHAnsi"/>
          <w:lang w:val="en-AU"/>
        </w:rPr>
        <w:t>SOP</w:t>
      </w:r>
      <w:r w:rsidRPr="00F06910">
        <w:rPr>
          <w:rFonts w:asciiTheme="minorHAnsi" w:hAnsiTheme="minorHAnsi" w:cstheme="minorHAnsi"/>
          <w:lang w:val="en-AU"/>
        </w:rPr>
        <w:t xml:space="preserve"> are implemented, and that compliance is achieved</w:t>
      </w:r>
      <w:r>
        <w:rPr>
          <w:rFonts w:asciiTheme="minorHAnsi" w:hAnsiTheme="minorHAnsi" w:cstheme="minorHAnsi"/>
          <w:lang w:val="en-AU"/>
        </w:rPr>
        <w:t>.</w:t>
      </w:r>
    </w:p>
    <w:p w14:paraId="3FCF8796"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Adequate resources are provided to maintain compliance with the requirements of this </w:t>
      </w:r>
      <w:r>
        <w:rPr>
          <w:rFonts w:asciiTheme="minorHAnsi" w:hAnsiTheme="minorHAnsi" w:cstheme="minorHAnsi"/>
          <w:lang w:val="en-AU"/>
        </w:rPr>
        <w:t>SOP.</w:t>
      </w:r>
    </w:p>
    <w:p w14:paraId="179155D1" w14:textId="77777777" w:rsidR="001E6177" w:rsidRPr="0028781B"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The application and requirements of this </w:t>
      </w:r>
      <w:r>
        <w:rPr>
          <w:rFonts w:asciiTheme="minorHAnsi" w:hAnsiTheme="minorHAnsi" w:cstheme="minorHAnsi"/>
          <w:lang w:val="en-AU"/>
        </w:rPr>
        <w:t>SOP</w:t>
      </w:r>
      <w:r w:rsidRPr="00F06910">
        <w:rPr>
          <w:rFonts w:asciiTheme="minorHAnsi" w:hAnsiTheme="minorHAnsi" w:cstheme="minorHAnsi"/>
          <w:lang w:val="en-AU"/>
        </w:rPr>
        <w:t xml:space="preserve"> are periodically audited and reviewed</w:t>
      </w:r>
      <w:r w:rsidRPr="0028781B">
        <w:rPr>
          <w:rFonts w:asciiTheme="minorHAnsi" w:hAnsiTheme="minorHAnsi" w:cstheme="minorHAnsi"/>
          <w:lang w:val="en-AU"/>
        </w:rPr>
        <w:t>.</w:t>
      </w:r>
    </w:p>
    <w:p w14:paraId="3D9601FA" w14:textId="77777777" w:rsidR="001E6177" w:rsidRPr="0028781B" w:rsidRDefault="001E6177" w:rsidP="001E6177">
      <w:pPr>
        <w:pStyle w:val="Bullets"/>
        <w:numPr>
          <w:ilvl w:val="0"/>
          <w:numId w:val="0"/>
        </w:numPr>
        <w:ind w:left="1134"/>
        <w:rPr>
          <w:rFonts w:asciiTheme="minorHAnsi" w:hAnsiTheme="minorHAnsi" w:cstheme="minorHAnsi"/>
          <w:lang w:val="en-AU"/>
        </w:rPr>
      </w:pPr>
    </w:p>
    <w:p w14:paraId="3ED69F80" w14:textId="77777777" w:rsidR="001E6177" w:rsidRPr="0028781B" w:rsidRDefault="001E6177" w:rsidP="001E6177">
      <w:pPr>
        <w:pStyle w:val="Bullets"/>
        <w:numPr>
          <w:ilvl w:val="0"/>
          <w:numId w:val="0"/>
        </w:numPr>
        <w:ind w:left="1134" w:hanging="567"/>
        <w:rPr>
          <w:rFonts w:asciiTheme="minorHAnsi" w:hAnsiTheme="minorHAnsi" w:cstheme="minorHAnsi"/>
          <w:b/>
          <w:bCs/>
          <w:lang w:val="en-AU"/>
        </w:rPr>
      </w:pPr>
      <w:r w:rsidRPr="0028781B">
        <w:rPr>
          <w:rFonts w:asciiTheme="minorHAnsi" w:hAnsiTheme="minorHAnsi" w:cstheme="minorHAnsi"/>
          <w:b/>
          <w:bCs/>
          <w:lang w:val="en-AU"/>
        </w:rPr>
        <w:t>Supervisors</w:t>
      </w:r>
    </w:p>
    <w:p w14:paraId="4AB1B682" w14:textId="77777777" w:rsidR="001E6177" w:rsidRPr="0028781B" w:rsidRDefault="001E6177" w:rsidP="001E6177">
      <w:pPr>
        <w:pStyle w:val="Bullets"/>
        <w:numPr>
          <w:ilvl w:val="0"/>
          <w:numId w:val="0"/>
        </w:numPr>
        <w:ind w:left="1134" w:hanging="567"/>
        <w:rPr>
          <w:rFonts w:asciiTheme="minorHAnsi" w:hAnsiTheme="minorHAnsi" w:cstheme="minorHAnsi"/>
          <w:lang w:val="en-AU"/>
        </w:rPr>
      </w:pPr>
      <w:r w:rsidRPr="0028781B">
        <w:rPr>
          <w:rFonts w:asciiTheme="minorHAnsi" w:hAnsiTheme="minorHAnsi" w:cstheme="minorHAnsi"/>
          <w:lang w:val="en-AU"/>
        </w:rPr>
        <w:t xml:space="preserve">Supervisors shall ensure: </w:t>
      </w:r>
    </w:p>
    <w:p w14:paraId="1EB37E3B"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That the requirements of this </w:t>
      </w:r>
      <w:r>
        <w:rPr>
          <w:rFonts w:asciiTheme="minorHAnsi" w:hAnsiTheme="minorHAnsi" w:cstheme="minorHAnsi"/>
          <w:lang w:val="en-AU"/>
        </w:rPr>
        <w:t>SOP</w:t>
      </w:r>
      <w:r w:rsidRPr="00F06910">
        <w:rPr>
          <w:rFonts w:asciiTheme="minorHAnsi" w:hAnsiTheme="minorHAnsi" w:cstheme="minorHAnsi"/>
          <w:lang w:val="en-AU"/>
        </w:rPr>
        <w:t xml:space="preserve"> are implemented</w:t>
      </w:r>
      <w:r>
        <w:rPr>
          <w:rFonts w:asciiTheme="minorHAnsi" w:hAnsiTheme="minorHAnsi" w:cstheme="minorHAnsi"/>
          <w:lang w:val="en-AU"/>
        </w:rPr>
        <w:t>.</w:t>
      </w:r>
    </w:p>
    <w:p w14:paraId="66FE7193"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That workers, including contractors, are trained in the requirements of this SOP</w:t>
      </w:r>
      <w:r>
        <w:rPr>
          <w:rFonts w:asciiTheme="minorHAnsi" w:hAnsiTheme="minorHAnsi" w:cstheme="minorHAnsi"/>
          <w:lang w:val="en-AU"/>
        </w:rPr>
        <w:t>.</w:t>
      </w:r>
    </w:p>
    <w:p w14:paraId="4A5813EE"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All work undertaken within their area of responsibility is conducted in accordance with the requirements of this </w:t>
      </w:r>
      <w:r>
        <w:rPr>
          <w:rFonts w:asciiTheme="minorHAnsi" w:hAnsiTheme="minorHAnsi" w:cstheme="minorHAnsi"/>
          <w:lang w:val="en-AU"/>
        </w:rPr>
        <w:t>SOP.</w:t>
      </w:r>
    </w:p>
    <w:p w14:paraId="30017125" w14:textId="77777777" w:rsidR="001E6177" w:rsidRPr="00F06910"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They monitor compliance with this </w:t>
      </w:r>
      <w:r>
        <w:rPr>
          <w:rFonts w:asciiTheme="minorHAnsi" w:hAnsiTheme="minorHAnsi" w:cstheme="minorHAnsi"/>
          <w:lang w:val="en-AU"/>
        </w:rPr>
        <w:t>SOP.</w:t>
      </w:r>
    </w:p>
    <w:p w14:paraId="425E708F" w14:textId="77777777" w:rsidR="001E6177" w:rsidRPr="0028781B" w:rsidRDefault="001E6177" w:rsidP="001E6177">
      <w:pPr>
        <w:pStyle w:val="Bullets"/>
        <w:rPr>
          <w:rFonts w:asciiTheme="minorHAnsi" w:hAnsiTheme="minorHAnsi" w:cstheme="minorHAnsi"/>
          <w:lang w:val="en-AU"/>
        </w:rPr>
      </w:pPr>
      <w:r w:rsidRPr="00F06910">
        <w:rPr>
          <w:rFonts w:asciiTheme="minorHAnsi" w:hAnsiTheme="minorHAnsi" w:cstheme="minorHAnsi"/>
          <w:lang w:val="en-AU"/>
        </w:rPr>
        <w:t xml:space="preserve">This </w:t>
      </w:r>
      <w:r>
        <w:rPr>
          <w:rFonts w:asciiTheme="minorHAnsi" w:hAnsiTheme="minorHAnsi" w:cstheme="minorHAnsi"/>
          <w:lang w:val="en-AU"/>
        </w:rPr>
        <w:t>Standard</w:t>
      </w:r>
      <w:r w:rsidRPr="00F06910">
        <w:rPr>
          <w:rFonts w:asciiTheme="minorHAnsi" w:hAnsiTheme="minorHAnsi" w:cstheme="minorHAnsi"/>
          <w:lang w:val="en-AU"/>
        </w:rPr>
        <w:t xml:space="preserve"> is readily available to all workers and contractors</w:t>
      </w:r>
      <w:r w:rsidRPr="0028781B">
        <w:rPr>
          <w:rFonts w:asciiTheme="minorHAnsi" w:hAnsiTheme="minorHAnsi" w:cstheme="minorHAnsi"/>
          <w:lang w:val="en-AU"/>
        </w:rPr>
        <w:t>.</w:t>
      </w:r>
    </w:p>
    <w:p w14:paraId="3C10E8CE" w14:textId="77777777" w:rsidR="001E6177" w:rsidRPr="0028781B" w:rsidRDefault="001E6177" w:rsidP="001E6177">
      <w:pPr>
        <w:pStyle w:val="Bullets"/>
        <w:numPr>
          <w:ilvl w:val="0"/>
          <w:numId w:val="0"/>
        </w:numPr>
        <w:ind w:left="567"/>
        <w:rPr>
          <w:rFonts w:asciiTheme="minorHAnsi" w:hAnsiTheme="minorHAnsi" w:cstheme="minorHAnsi"/>
          <w:lang w:val="en-AU"/>
        </w:rPr>
      </w:pPr>
    </w:p>
    <w:p w14:paraId="6FBFEBEB" w14:textId="77777777" w:rsidR="001E6177" w:rsidRPr="0028781B" w:rsidRDefault="001E6177" w:rsidP="001E6177">
      <w:pPr>
        <w:pStyle w:val="Bullets"/>
        <w:numPr>
          <w:ilvl w:val="0"/>
          <w:numId w:val="0"/>
        </w:numPr>
        <w:ind w:left="1134" w:hanging="567"/>
        <w:rPr>
          <w:rFonts w:asciiTheme="minorHAnsi" w:hAnsiTheme="minorHAnsi" w:cstheme="minorHAnsi"/>
          <w:b/>
          <w:bCs/>
          <w:lang w:val="en-AU"/>
        </w:rPr>
      </w:pPr>
      <w:r w:rsidRPr="0028781B">
        <w:rPr>
          <w:rFonts w:asciiTheme="minorHAnsi" w:hAnsiTheme="minorHAnsi" w:cstheme="minorHAnsi"/>
          <w:b/>
          <w:bCs/>
          <w:lang w:val="en-AU"/>
        </w:rPr>
        <w:t xml:space="preserve">Mine Workers </w:t>
      </w:r>
    </w:p>
    <w:p w14:paraId="30CA8258" w14:textId="77777777" w:rsidR="001E6177" w:rsidRPr="0028781B" w:rsidRDefault="001E6177" w:rsidP="001E6177">
      <w:pPr>
        <w:pStyle w:val="Bullets"/>
        <w:numPr>
          <w:ilvl w:val="0"/>
          <w:numId w:val="0"/>
        </w:numPr>
        <w:ind w:left="1134" w:hanging="567"/>
        <w:rPr>
          <w:rFonts w:asciiTheme="minorHAnsi" w:hAnsiTheme="minorHAnsi" w:cstheme="minorHAnsi"/>
          <w:lang w:val="en-AU"/>
        </w:rPr>
      </w:pPr>
      <w:r w:rsidRPr="0028781B">
        <w:rPr>
          <w:rFonts w:asciiTheme="minorHAnsi" w:hAnsiTheme="minorHAnsi" w:cstheme="minorHAnsi"/>
          <w:lang w:val="en-AU"/>
        </w:rPr>
        <w:t>Mine Workers shall:</w:t>
      </w:r>
    </w:p>
    <w:p w14:paraId="63F73A11" w14:textId="77777777" w:rsidR="001E6177" w:rsidRPr="0028781B" w:rsidRDefault="001E6177" w:rsidP="001E6177">
      <w:pPr>
        <w:pStyle w:val="Bullets"/>
        <w:rPr>
          <w:rFonts w:asciiTheme="minorHAnsi" w:hAnsiTheme="minorHAnsi" w:cstheme="minorHAnsi"/>
          <w:lang w:val="en-AU"/>
        </w:rPr>
      </w:pPr>
      <w:r w:rsidRPr="0028781B">
        <w:rPr>
          <w:rFonts w:asciiTheme="minorHAnsi" w:hAnsiTheme="minorHAnsi" w:cstheme="minorHAnsi"/>
          <w:lang w:val="en-AU"/>
        </w:rPr>
        <w:t>Undertake the training and assessment provided by the SSE</w:t>
      </w:r>
      <w:r w:rsidRPr="0028781B">
        <w:rPr>
          <w:rFonts w:asciiTheme="minorHAnsi" w:hAnsiTheme="minorHAnsi" w:cstheme="minorHAnsi"/>
        </w:rPr>
        <w:t>.</w:t>
      </w:r>
    </w:p>
    <w:p w14:paraId="1E7B7EB0" w14:textId="77777777" w:rsidR="001E6177" w:rsidRPr="0028781B" w:rsidRDefault="001E6177" w:rsidP="001E6177">
      <w:pPr>
        <w:pStyle w:val="Bullets"/>
        <w:rPr>
          <w:rFonts w:asciiTheme="minorHAnsi" w:hAnsiTheme="minorHAnsi" w:cstheme="minorHAnsi"/>
          <w:lang w:val="en-AU"/>
        </w:rPr>
      </w:pPr>
      <w:r w:rsidRPr="0028781B">
        <w:rPr>
          <w:rFonts w:asciiTheme="minorHAnsi" w:hAnsiTheme="minorHAnsi" w:cstheme="minorHAnsi"/>
          <w:lang w:val="en-AU"/>
        </w:rPr>
        <w:lastRenderedPageBreak/>
        <w:t xml:space="preserve">Act in accordance with this </w:t>
      </w:r>
      <w:r>
        <w:rPr>
          <w:rFonts w:asciiTheme="minorHAnsi" w:hAnsiTheme="minorHAnsi" w:cstheme="minorHAnsi"/>
          <w:lang w:val="en-AU"/>
        </w:rPr>
        <w:t>SOP, and</w:t>
      </w:r>
    </w:p>
    <w:p w14:paraId="02B7D79E" w14:textId="77777777" w:rsidR="001E6177" w:rsidRPr="0028781B" w:rsidRDefault="001E6177" w:rsidP="001E6177">
      <w:pPr>
        <w:pStyle w:val="Bullets"/>
        <w:rPr>
          <w:rFonts w:asciiTheme="minorHAnsi" w:hAnsiTheme="minorHAnsi" w:cstheme="minorHAnsi"/>
          <w:lang w:val="en-AU"/>
        </w:rPr>
      </w:pPr>
      <w:r w:rsidRPr="0028781B">
        <w:rPr>
          <w:rFonts w:asciiTheme="minorHAnsi" w:hAnsiTheme="minorHAnsi" w:cstheme="minorHAnsi"/>
          <w:lang w:val="en-AU"/>
        </w:rPr>
        <w:t>Not undertake any tasks for which they are unable to safely complete.</w:t>
      </w:r>
    </w:p>
    <w:p w14:paraId="61D78C48" w14:textId="77777777" w:rsidR="001E6177" w:rsidRDefault="001E6177" w:rsidP="001E6177">
      <w:pPr>
        <w:pStyle w:val="Heading1"/>
        <w:tabs>
          <w:tab w:val="clear" w:pos="567"/>
        </w:tabs>
        <w:ind w:left="567" w:hanging="567"/>
        <w:rPr>
          <w:rFonts w:asciiTheme="minorHAnsi" w:hAnsiTheme="minorHAnsi" w:cstheme="minorHAnsi"/>
          <w:szCs w:val="44"/>
          <w:lang w:val="en-AU"/>
        </w:rPr>
      </w:pPr>
      <w:bookmarkStart w:id="11" w:name="_Toc37250909"/>
      <w:bookmarkStart w:id="12" w:name="_Toc75784448"/>
      <w:r w:rsidRPr="0028781B">
        <w:rPr>
          <w:rFonts w:asciiTheme="minorHAnsi" w:hAnsiTheme="minorHAnsi" w:cstheme="minorHAnsi"/>
          <w:szCs w:val="44"/>
          <w:lang w:val="en-AU"/>
        </w:rPr>
        <w:t>Definitions and Abbreviations</w:t>
      </w:r>
      <w:bookmarkEnd w:id="11"/>
      <w:bookmarkEnd w:id="12"/>
    </w:p>
    <w:p w14:paraId="252D95BB" w14:textId="77777777" w:rsidR="001E6177" w:rsidRPr="00F06910" w:rsidRDefault="001E6177" w:rsidP="001E6177">
      <w:pPr>
        <w:pStyle w:val="Body"/>
        <w:rPr>
          <w:lang w:val="en-AU"/>
        </w:rPr>
      </w:pPr>
      <w:r w:rsidRPr="00F06910">
        <w:rPr>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1E6177" w:rsidRPr="0028781B" w14:paraId="0A20CAD2" w14:textId="77777777" w:rsidTr="00CA415A">
        <w:tc>
          <w:tcPr>
            <w:tcW w:w="2547" w:type="dxa"/>
          </w:tcPr>
          <w:p w14:paraId="60D5DCCE" w14:textId="27A66122" w:rsidR="001E6177" w:rsidRPr="0028781B" w:rsidRDefault="001E6177" w:rsidP="00CA415A">
            <w:pPr>
              <w:pStyle w:val="Body"/>
              <w:ind w:left="0"/>
              <w:rPr>
                <w:rFonts w:asciiTheme="minorHAnsi" w:hAnsiTheme="minorHAnsi" w:cstheme="minorHAnsi"/>
                <w:szCs w:val="22"/>
                <w:lang w:val="en-AU"/>
              </w:rPr>
            </w:pPr>
            <w:r>
              <w:t>CMSHA</w:t>
            </w:r>
          </w:p>
        </w:tc>
        <w:tc>
          <w:tcPr>
            <w:tcW w:w="6791" w:type="dxa"/>
          </w:tcPr>
          <w:p w14:paraId="0784BBAF" w14:textId="5595D0EC" w:rsidR="001E6177" w:rsidRPr="0028781B" w:rsidRDefault="001E6177" w:rsidP="00CA415A">
            <w:pPr>
              <w:pStyle w:val="Body"/>
              <w:ind w:left="0"/>
              <w:rPr>
                <w:rFonts w:asciiTheme="minorHAnsi" w:hAnsiTheme="minorHAnsi" w:cstheme="minorHAnsi"/>
                <w:szCs w:val="22"/>
                <w:lang w:val="en-AU"/>
              </w:rPr>
            </w:pPr>
            <w:r>
              <w:t>Coal Mining Safety and Health Act (1999)</w:t>
            </w:r>
          </w:p>
        </w:tc>
      </w:tr>
      <w:tr w:rsidR="001E6177" w:rsidRPr="0028781B" w14:paraId="38E2A138" w14:textId="77777777" w:rsidTr="00CA415A">
        <w:tc>
          <w:tcPr>
            <w:tcW w:w="2547" w:type="dxa"/>
          </w:tcPr>
          <w:p w14:paraId="27118E24" w14:textId="6ECD331A" w:rsidR="001E6177" w:rsidRPr="0028781B" w:rsidRDefault="001E6177" w:rsidP="00CA415A">
            <w:pPr>
              <w:pStyle w:val="Body"/>
              <w:ind w:left="0"/>
              <w:rPr>
                <w:rFonts w:asciiTheme="minorHAnsi" w:hAnsiTheme="minorHAnsi" w:cstheme="minorHAnsi"/>
                <w:szCs w:val="22"/>
                <w:lang w:val="en-AU"/>
              </w:rPr>
            </w:pPr>
            <w:r>
              <w:t>CMSHR</w:t>
            </w:r>
          </w:p>
        </w:tc>
        <w:tc>
          <w:tcPr>
            <w:tcW w:w="6791" w:type="dxa"/>
          </w:tcPr>
          <w:p w14:paraId="6786C93A" w14:textId="04D27675" w:rsidR="001E6177" w:rsidRPr="0028781B" w:rsidRDefault="001E6177" w:rsidP="00CA415A">
            <w:pPr>
              <w:pStyle w:val="Body"/>
              <w:ind w:left="0"/>
              <w:rPr>
                <w:rFonts w:asciiTheme="minorHAnsi" w:hAnsiTheme="minorHAnsi" w:cstheme="minorHAnsi"/>
                <w:szCs w:val="22"/>
                <w:lang w:val="en-AU"/>
              </w:rPr>
            </w:pPr>
            <w:r>
              <w:t>Coal Mining Safety and Health Regulation (2017)</w:t>
            </w:r>
          </w:p>
        </w:tc>
      </w:tr>
      <w:tr w:rsidR="001E6177" w:rsidRPr="0028781B" w14:paraId="75EF71FD" w14:textId="77777777" w:rsidTr="00CA415A">
        <w:tc>
          <w:tcPr>
            <w:tcW w:w="2547" w:type="dxa"/>
          </w:tcPr>
          <w:p w14:paraId="694FB171" w14:textId="77777777" w:rsidR="001E6177" w:rsidRPr="0028781B" w:rsidRDefault="001E6177" w:rsidP="00CA415A">
            <w:pPr>
              <w:pStyle w:val="Body"/>
              <w:ind w:left="0"/>
              <w:rPr>
                <w:rFonts w:asciiTheme="minorHAnsi" w:hAnsiTheme="minorHAnsi" w:cstheme="minorHAnsi"/>
                <w:szCs w:val="22"/>
                <w:lang w:val="en-AU"/>
              </w:rPr>
            </w:pPr>
            <w:r>
              <w:t>Competent Person</w:t>
            </w:r>
          </w:p>
        </w:tc>
        <w:tc>
          <w:tcPr>
            <w:tcW w:w="6791" w:type="dxa"/>
          </w:tcPr>
          <w:p w14:paraId="31571C8F" w14:textId="77777777" w:rsidR="001E6177" w:rsidRPr="0028781B" w:rsidRDefault="001E6177" w:rsidP="00CA415A">
            <w:pPr>
              <w:pStyle w:val="Body"/>
              <w:ind w:left="0"/>
              <w:rPr>
                <w:rFonts w:asciiTheme="minorHAnsi" w:hAnsiTheme="minorHAnsi" w:cstheme="minorHAnsi"/>
                <w:szCs w:val="22"/>
                <w:lang w:val="en-AU"/>
              </w:rPr>
            </w:pPr>
            <w:r>
              <w:t>A person who has the necessary training, skills and capability to carry out the task</w:t>
            </w:r>
          </w:p>
        </w:tc>
      </w:tr>
      <w:tr w:rsidR="001E6177" w:rsidRPr="0028781B" w14:paraId="4EAC897F" w14:textId="77777777" w:rsidTr="00CA415A">
        <w:tc>
          <w:tcPr>
            <w:tcW w:w="2547" w:type="dxa"/>
          </w:tcPr>
          <w:p w14:paraId="7DF4E128" w14:textId="77777777" w:rsidR="001E6177" w:rsidRPr="0028781B" w:rsidRDefault="001E6177" w:rsidP="00CA415A">
            <w:pPr>
              <w:pStyle w:val="Body"/>
              <w:ind w:left="0"/>
              <w:rPr>
                <w:rFonts w:asciiTheme="minorHAnsi" w:hAnsiTheme="minorHAnsi" w:cstheme="minorHAnsi"/>
                <w:szCs w:val="22"/>
                <w:lang w:val="en-AU"/>
              </w:rPr>
            </w:pPr>
            <w:r>
              <w:t>JSEA</w:t>
            </w:r>
          </w:p>
        </w:tc>
        <w:tc>
          <w:tcPr>
            <w:tcW w:w="6791" w:type="dxa"/>
          </w:tcPr>
          <w:p w14:paraId="366EAB40" w14:textId="77777777" w:rsidR="001E6177" w:rsidRPr="0028781B" w:rsidRDefault="001E6177" w:rsidP="00CA415A">
            <w:pPr>
              <w:pStyle w:val="Body"/>
              <w:ind w:left="0"/>
              <w:rPr>
                <w:rFonts w:asciiTheme="minorHAnsi" w:hAnsiTheme="minorHAnsi" w:cstheme="minorHAnsi"/>
                <w:szCs w:val="22"/>
                <w:lang w:val="en-AU"/>
              </w:rPr>
            </w:pPr>
            <w:r>
              <w:t>Job Safety and Environmental Analysis</w:t>
            </w:r>
          </w:p>
        </w:tc>
      </w:tr>
      <w:tr w:rsidR="001E6177" w:rsidRPr="0028781B" w14:paraId="64D77234" w14:textId="77777777" w:rsidTr="00CA415A">
        <w:tc>
          <w:tcPr>
            <w:tcW w:w="2547" w:type="dxa"/>
          </w:tcPr>
          <w:p w14:paraId="4C239F68" w14:textId="77777777" w:rsidR="001E6177" w:rsidRPr="0028781B" w:rsidRDefault="001E6177" w:rsidP="00CA415A">
            <w:pPr>
              <w:pStyle w:val="Body"/>
              <w:ind w:left="0"/>
              <w:rPr>
                <w:rFonts w:asciiTheme="minorHAnsi" w:hAnsiTheme="minorHAnsi" w:cstheme="minorHAnsi"/>
                <w:szCs w:val="22"/>
                <w:lang w:val="en-AU"/>
              </w:rPr>
            </w:pPr>
            <w:r>
              <w:t>PPE</w:t>
            </w:r>
          </w:p>
        </w:tc>
        <w:tc>
          <w:tcPr>
            <w:tcW w:w="6791" w:type="dxa"/>
          </w:tcPr>
          <w:p w14:paraId="0DA7438F" w14:textId="77777777" w:rsidR="001E6177" w:rsidRPr="0028781B" w:rsidRDefault="001E6177" w:rsidP="00CA415A">
            <w:pPr>
              <w:pStyle w:val="Body"/>
              <w:ind w:left="0"/>
              <w:rPr>
                <w:rFonts w:asciiTheme="minorHAnsi" w:hAnsiTheme="minorHAnsi" w:cstheme="minorHAnsi"/>
                <w:szCs w:val="22"/>
                <w:lang w:val="en-AU"/>
              </w:rPr>
            </w:pPr>
            <w:r>
              <w:t>Personal Protective Equipment</w:t>
            </w:r>
          </w:p>
        </w:tc>
      </w:tr>
      <w:tr w:rsidR="001E6177" w:rsidRPr="0028781B" w14:paraId="7090BCE6" w14:textId="77777777" w:rsidTr="00CA415A">
        <w:tc>
          <w:tcPr>
            <w:tcW w:w="2547" w:type="dxa"/>
          </w:tcPr>
          <w:p w14:paraId="38452A01" w14:textId="77777777" w:rsidR="001E6177" w:rsidRPr="0028781B" w:rsidRDefault="001E6177" w:rsidP="00CA415A">
            <w:pPr>
              <w:pStyle w:val="Body"/>
              <w:ind w:left="0"/>
              <w:rPr>
                <w:rFonts w:asciiTheme="minorHAnsi" w:hAnsiTheme="minorHAnsi" w:cstheme="minorHAnsi"/>
                <w:szCs w:val="22"/>
                <w:lang w:val="en-AU"/>
              </w:rPr>
            </w:pPr>
            <w:r>
              <w:t>SDS</w:t>
            </w:r>
          </w:p>
        </w:tc>
        <w:tc>
          <w:tcPr>
            <w:tcW w:w="6791" w:type="dxa"/>
          </w:tcPr>
          <w:p w14:paraId="50693E88" w14:textId="77777777" w:rsidR="001E6177" w:rsidRPr="0028781B" w:rsidRDefault="001E6177" w:rsidP="00CA415A">
            <w:pPr>
              <w:pStyle w:val="Body"/>
              <w:ind w:left="0"/>
              <w:rPr>
                <w:rFonts w:asciiTheme="minorHAnsi" w:hAnsiTheme="minorHAnsi" w:cstheme="minorHAnsi"/>
                <w:szCs w:val="22"/>
                <w:lang w:val="en-AU"/>
              </w:rPr>
            </w:pPr>
            <w:r>
              <w:t>Safety Data Sheet</w:t>
            </w:r>
          </w:p>
        </w:tc>
      </w:tr>
      <w:tr w:rsidR="001E6177" w:rsidRPr="0028781B" w14:paraId="1B9D0E26" w14:textId="77777777" w:rsidTr="00CA415A">
        <w:tc>
          <w:tcPr>
            <w:tcW w:w="2547" w:type="dxa"/>
          </w:tcPr>
          <w:p w14:paraId="7BABA70E" w14:textId="77777777" w:rsidR="001E6177" w:rsidRPr="0028781B" w:rsidRDefault="001E6177" w:rsidP="00CA415A">
            <w:pPr>
              <w:pStyle w:val="Body"/>
              <w:ind w:left="0"/>
              <w:rPr>
                <w:rFonts w:asciiTheme="minorHAnsi" w:hAnsiTheme="minorHAnsi" w:cstheme="minorHAnsi"/>
                <w:szCs w:val="22"/>
                <w:lang w:val="en-AU"/>
              </w:rPr>
            </w:pPr>
            <w:r>
              <w:t>Shall</w:t>
            </w:r>
          </w:p>
        </w:tc>
        <w:tc>
          <w:tcPr>
            <w:tcW w:w="6791" w:type="dxa"/>
          </w:tcPr>
          <w:p w14:paraId="0334CCAF" w14:textId="77777777" w:rsidR="001E6177" w:rsidRPr="000C2C13" w:rsidRDefault="001E6177" w:rsidP="00CA415A">
            <w:pPr>
              <w:pStyle w:val="Body"/>
              <w:ind w:left="0"/>
              <w:rPr>
                <w:rFonts w:asciiTheme="minorHAnsi" w:hAnsiTheme="minorHAnsi" w:cstheme="minorHAnsi"/>
                <w:szCs w:val="22"/>
              </w:rPr>
            </w:pPr>
            <w:r>
              <w:t xml:space="preserve">Indicates that a mandatory requirement </w:t>
            </w:r>
          </w:p>
        </w:tc>
      </w:tr>
      <w:tr w:rsidR="001E6177" w:rsidRPr="0028781B" w14:paraId="04BF56F1" w14:textId="77777777" w:rsidTr="00CA415A">
        <w:tc>
          <w:tcPr>
            <w:tcW w:w="2547" w:type="dxa"/>
          </w:tcPr>
          <w:p w14:paraId="7334809A" w14:textId="77777777" w:rsidR="001E6177" w:rsidRPr="0028781B" w:rsidRDefault="001E6177" w:rsidP="00CA415A">
            <w:pPr>
              <w:pStyle w:val="Body"/>
              <w:ind w:left="0"/>
              <w:rPr>
                <w:rFonts w:asciiTheme="minorHAnsi" w:hAnsiTheme="minorHAnsi" w:cstheme="minorHAnsi"/>
                <w:szCs w:val="22"/>
                <w:lang w:val="en-AU"/>
              </w:rPr>
            </w:pPr>
            <w:r>
              <w:t>SHMS</w:t>
            </w:r>
          </w:p>
        </w:tc>
        <w:tc>
          <w:tcPr>
            <w:tcW w:w="6791" w:type="dxa"/>
          </w:tcPr>
          <w:p w14:paraId="403678A6" w14:textId="77777777" w:rsidR="001E6177" w:rsidRPr="0028781B" w:rsidRDefault="001E6177" w:rsidP="00CA415A">
            <w:pPr>
              <w:pStyle w:val="Body"/>
              <w:ind w:left="0"/>
              <w:rPr>
                <w:rFonts w:asciiTheme="minorHAnsi" w:hAnsiTheme="minorHAnsi" w:cstheme="minorHAnsi"/>
                <w:szCs w:val="22"/>
                <w:lang w:val="en-AU"/>
              </w:rPr>
            </w:pPr>
            <w:r>
              <w:t>Safety and Health Management System</w:t>
            </w:r>
          </w:p>
        </w:tc>
      </w:tr>
      <w:tr w:rsidR="001E6177" w:rsidRPr="0028781B" w14:paraId="29A9CB4D" w14:textId="77777777" w:rsidTr="00CA415A">
        <w:tc>
          <w:tcPr>
            <w:tcW w:w="2547" w:type="dxa"/>
          </w:tcPr>
          <w:p w14:paraId="3B771ED6" w14:textId="77777777" w:rsidR="001E6177" w:rsidRPr="0028781B" w:rsidRDefault="001E6177" w:rsidP="00CA415A">
            <w:pPr>
              <w:pStyle w:val="Body"/>
              <w:ind w:left="0"/>
              <w:rPr>
                <w:rFonts w:asciiTheme="minorHAnsi" w:hAnsiTheme="minorHAnsi" w:cstheme="minorHAnsi"/>
                <w:szCs w:val="22"/>
                <w:lang w:val="en-AU"/>
              </w:rPr>
            </w:pPr>
            <w:r>
              <w:t>Should</w:t>
            </w:r>
          </w:p>
        </w:tc>
        <w:tc>
          <w:tcPr>
            <w:tcW w:w="6791" w:type="dxa"/>
          </w:tcPr>
          <w:p w14:paraId="63E6D5ED" w14:textId="77777777" w:rsidR="001E6177" w:rsidRPr="0028781B" w:rsidRDefault="001E6177" w:rsidP="00CA415A">
            <w:pPr>
              <w:pStyle w:val="Body"/>
              <w:ind w:left="0"/>
              <w:rPr>
                <w:rFonts w:asciiTheme="minorHAnsi" w:hAnsiTheme="minorHAnsi" w:cstheme="minorHAnsi"/>
                <w:szCs w:val="22"/>
                <w:lang w:val="en-AU"/>
              </w:rPr>
            </w:pPr>
            <w:r>
              <w:t>Indicates a recommendation</w:t>
            </w:r>
          </w:p>
        </w:tc>
      </w:tr>
      <w:tr w:rsidR="001E6177" w:rsidRPr="0028781B" w14:paraId="03A927E6" w14:textId="77777777" w:rsidTr="00CA415A">
        <w:tc>
          <w:tcPr>
            <w:tcW w:w="2547" w:type="dxa"/>
          </w:tcPr>
          <w:p w14:paraId="71E91985" w14:textId="77777777" w:rsidR="001E6177" w:rsidRPr="0028781B" w:rsidRDefault="001E6177" w:rsidP="00CA415A">
            <w:pPr>
              <w:pStyle w:val="Body"/>
              <w:ind w:left="0"/>
              <w:rPr>
                <w:rFonts w:asciiTheme="minorHAnsi" w:hAnsiTheme="minorHAnsi" w:cstheme="minorHAnsi"/>
                <w:szCs w:val="22"/>
                <w:lang w:val="en-AU"/>
              </w:rPr>
            </w:pPr>
            <w:r>
              <w:t>SOP</w:t>
            </w:r>
          </w:p>
        </w:tc>
        <w:tc>
          <w:tcPr>
            <w:tcW w:w="6791" w:type="dxa"/>
          </w:tcPr>
          <w:p w14:paraId="1684E746" w14:textId="77777777" w:rsidR="001E6177" w:rsidRPr="0028781B" w:rsidRDefault="001E6177" w:rsidP="00CA415A">
            <w:pPr>
              <w:pStyle w:val="Body"/>
              <w:ind w:left="0"/>
              <w:rPr>
                <w:rFonts w:asciiTheme="minorHAnsi" w:hAnsiTheme="minorHAnsi" w:cstheme="minorHAnsi"/>
                <w:szCs w:val="22"/>
                <w:lang w:val="en-AU"/>
              </w:rPr>
            </w:pPr>
            <w:r>
              <w:t>Standard Operating Procedure</w:t>
            </w:r>
          </w:p>
        </w:tc>
      </w:tr>
      <w:tr w:rsidR="001E6177" w:rsidRPr="0028781B" w14:paraId="76322792" w14:textId="77777777" w:rsidTr="00CA415A">
        <w:tc>
          <w:tcPr>
            <w:tcW w:w="2547" w:type="dxa"/>
          </w:tcPr>
          <w:p w14:paraId="0B6C5044" w14:textId="77777777" w:rsidR="001E6177" w:rsidRPr="0028781B" w:rsidRDefault="001E6177" w:rsidP="00CA415A">
            <w:pPr>
              <w:pStyle w:val="Body"/>
              <w:ind w:left="0"/>
              <w:rPr>
                <w:rFonts w:asciiTheme="minorHAnsi" w:hAnsiTheme="minorHAnsi" w:cstheme="minorHAnsi"/>
                <w:szCs w:val="22"/>
                <w:lang w:val="en-AU"/>
              </w:rPr>
            </w:pPr>
            <w:r>
              <w:t>SPF</w:t>
            </w:r>
          </w:p>
        </w:tc>
        <w:tc>
          <w:tcPr>
            <w:tcW w:w="6791" w:type="dxa"/>
          </w:tcPr>
          <w:p w14:paraId="554FEC89" w14:textId="77777777" w:rsidR="001E6177" w:rsidRPr="0028781B" w:rsidRDefault="001E6177" w:rsidP="00CA415A">
            <w:pPr>
              <w:pStyle w:val="Body"/>
              <w:ind w:left="0"/>
              <w:rPr>
                <w:rFonts w:asciiTheme="minorHAnsi" w:hAnsiTheme="minorHAnsi" w:cstheme="minorHAnsi"/>
                <w:szCs w:val="22"/>
                <w:lang w:val="en-AU"/>
              </w:rPr>
            </w:pPr>
            <w:r>
              <w:t>Sun Protection Factor</w:t>
            </w:r>
          </w:p>
        </w:tc>
      </w:tr>
      <w:tr w:rsidR="001E6177" w:rsidRPr="0028781B" w14:paraId="3A863A90" w14:textId="77777777" w:rsidTr="00CA415A">
        <w:tc>
          <w:tcPr>
            <w:tcW w:w="2547" w:type="dxa"/>
          </w:tcPr>
          <w:p w14:paraId="7D250A24" w14:textId="59270E95" w:rsidR="001E6177" w:rsidRDefault="00B34F5B" w:rsidP="00CA415A">
            <w:pPr>
              <w:pStyle w:val="Body"/>
              <w:ind w:left="0"/>
            </w:pPr>
            <w:r>
              <w:t>KRES</w:t>
            </w:r>
          </w:p>
        </w:tc>
        <w:tc>
          <w:tcPr>
            <w:tcW w:w="6791" w:type="dxa"/>
          </w:tcPr>
          <w:p w14:paraId="1102FBE5" w14:textId="032A3F12" w:rsidR="001E6177" w:rsidRDefault="00B34F5B" w:rsidP="00CA415A">
            <w:pPr>
              <w:pStyle w:val="Body"/>
              <w:ind w:left="0"/>
            </w:pPr>
            <w:r>
              <w:t>Kaius</w:t>
            </w:r>
            <w:r w:rsidR="001E6177">
              <w:t xml:space="preserve"> Mine</w:t>
            </w:r>
          </w:p>
        </w:tc>
      </w:tr>
    </w:tbl>
    <w:p w14:paraId="4A816CE5" w14:textId="77777777" w:rsidR="001E6177" w:rsidRDefault="001E6177" w:rsidP="001E6177">
      <w:pPr>
        <w:pStyle w:val="Heading1"/>
        <w:tabs>
          <w:tab w:val="clear" w:pos="567"/>
        </w:tabs>
        <w:ind w:left="567" w:hanging="567"/>
        <w:rPr>
          <w:rFonts w:asciiTheme="minorHAnsi" w:hAnsiTheme="minorHAnsi" w:cstheme="minorHAnsi"/>
          <w:szCs w:val="44"/>
          <w:lang w:val="en-AU"/>
        </w:rPr>
      </w:pPr>
      <w:bookmarkStart w:id="13" w:name="_Toc75784449"/>
      <w:r>
        <w:rPr>
          <w:rFonts w:asciiTheme="minorHAnsi" w:hAnsiTheme="minorHAnsi" w:cstheme="minorHAnsi"/>
          <w:szCs w:val="44"/>
          <w:lang w:val="en-AU"/>
        </w:rPr>
        <w:t>Procedure</w:t>
      </w:r>
      <w:bookmarkEnd w:id="13"/>
    </w:p>
    <w:p w14:paraId="623B6B13" w14:textId="77777777" w:rsidR="001E6177" w:rsidRDefault="001E6177" w:rsidP="001E6177">
      <w:pPr>
        <w:pStyle w:val="Heading2"/>
      </w:pPr>
      <w:bookmarkStart w:id="14" w:name="_Toc75784450"/>
      <w:r>
        <w:t>Introduction</w:t>
      </w:r>
      <w:bookmarkEnd w:id="14"/>
    </w:p>
    <w:p w14:paraId="1C87A899" w14:textId="77777777" w:rsidR="001E6177" w:rsidRDefault="001E6177" w:rsidP="001E6177">
      <w:pPr>
        <w:pStyle w:val="Body"/>
      </w:pPr>
      <w:r>
        <w:t>The general requirements for the selection, training, use, maintenance and disposal of PPE are:</w:t>
      </w:r>
    </w:p>
    <w:p w14:paraId="1B5BB041" w14:textId="77777777" w:rsidR="001E6177" w:rsidRDefault="001E6177" w:rsidP="001E6177">
      <w:pPr>
        <w:pStyle w:val="Bullets"/>
      </w:pPr>
      <w:r>
        <w:t>Mine workers, contractors and visitors have an obligation to use PPE where directed or as required to protect themselves against injury or illness.</w:t>
      </w:r>
    </w:p>
    <w:p w14:paraId="278569B5" w14:textId="77777777" w:rsidR="001E6177" w:rsidRDefault="001E6177" w:rsidP="001E6177">
      <w:pPr>
        <w:pStyle w:val="Bullets"/>
      </w:pPr>
      <w:r>
        <w:t>Adhere to the requirements of PPE detailed in a Safety Data Sheet (SDS).</w:t>
      </w:r>
    </w:p>
    <w:p w14:paraId="44351228" w14:textId="77777777" w:rsidR="001E6177" w:rsidRDefault="001E6177" w:rsidP="001E6177">
      <w:pPr>
        <w:pStyle w:val="Bullets"/>
      </w:pPr>
      <w:r>
        <w:t xml:space="preserve">Where necessary, personnel will be instructed or trained in the correct selection and use of PPE. </w:t>
      </w:r>
    </w:p>
    <w:p w14:paraId="4306545C" w14:textId="77777777" w:rsidR="001E6177" w:rsidRDefault="001E6177" w:rsidP="001E6177">
      <w:pPr>
        <w:pStyle w:val="Bullets"/>
      </w:pPr>
      <w:r>
        <w:t>Inspect and replenish PPE in the workplace to ensure there is sufficient quantities for the number of mine workers carrying out the task.</w:t>
      </w:r>
    </w:p>
    <w:p w14:paraId="64DF205E" w14:textId="77777777" w:rsidR="001E6177" w:rsidRDefault="001E6177" w:rsidP="001E6177">
      <w:pPr>
        <w:pStyle w:val="Bullets"/>
      </w:pPr>
      <w:r>
        <w:t>Ensure that the correct or suitable PPE is readily available.</w:t>
      </w:r>
    </w:p>
    <w:p w14:paraId="5EE992E8" w14:textId="77777777" w:rsidR="001E6177" w:rsidRDefault="001E6177" w:rsidP="001E6177">
      <w:pPr>
        <w:pStyle w:val="Bullets"/>
      </w:pPr>
      <w:r>
        <w:lastRenderedPageBreak/>
        <w:t>All PPE is to be inspected by the user on a daily basis or as it is used, and</w:t>
      </w:r>
    </w:p>
    <w:p w14:paraId="41B5C98A" w14:textId="77777777" w:rsidR="001E6177" w:rsidRDefault="001E6177" w:rsidP="001E6177">
      <w:pPr>
        <w:pStyle w:val="Bullets"/>
      </w:pPr>
      <w:r>
        <w:t>Dispose of and/or replace all defective and out of date PPE as per manufacturer’s recommendations and/or SDS sheets.</w:t>
      </w:r>
    </w:p>
    <w:p w14:paraId="76018540" w14:textId="77777777" w:rsidR="001E6177" w:rsidRDefault="001E6177" w:rsidP="001E6177">
      <w:pPr>
        <w:pStyle w:val="Heading2"/>
      </w:pPr>
      <w:bookmarkStart w:id="15" w:name="_Toc75784451"/>
      <w:r>
        <w:t>Selection of Personal Protective Equipment</w:t>
      </w:r>
      <w:bookmarkEnd w:id="15"/>
    </w:p>
    <w:p w14:paraId="3361EB73" w14:textId="77777777" w:rsidR="001E6177" w:rsidRDefault="001E6177" w:rsidP="001E6177">
      <w:pPr>
        <w:pStyle w:val="Body"/>
      </w:pPr>
      <w:r>
        <w:t>The following principles should be considered for the selection of PPE:</w:t>
      </w:r>
    </w:p>
    <w:p w14:paraId="4E9276B7" w14:textId="77777777" w:rsidR="001E6177" w:rsidRDefault="001E6177" w:rsidP="001E6177">
      <w:pPr>
        <w:pStyle w:val="Bullets"/>
      </w:pPr>
      <w:r>
        <w:t>The PPE shall be correct for the specific application.</w:t>
      </w:r>
    </w:p>
    <w:p w14:paraId="63E11F73" w14:textId="77777777" w:rsidR="001E6177" w:rsidRDefault="001E6177" w:rsidP="001E6177">
      <w:pPr>
        <w:pStyle w:val="Bullets"/>
      </w:pPr>
      <w:r>
        <w:t>The PPE shall provide an adequate level of protection against the risks and not create other hazards.</w:t>
      </w:r>
    </w:p>
    <w:p w14:paraId="4E8057DE" w14:textId="77777777" w:rsidR="001E6177" w:rsidRDefault="001E6177" w:rsidP="001E6177">
      <w:pPr>
        <w:pStyle w:val="Bullets"/>
      </w:pPr>
      <w:r>
        <w:t>If several types of PPE are required, they should be compatible and able to be worn together, and</w:t>
      </w:r>
    </w:p>
    <w:p w14:paraId="2CB7B85D" w14:textId="77777777" w:rsidR="001E6177" w:rsidRDefault="001E6177" w:rsidP="001E6177">
      <w:pPr>
        <w:pStyle w:val="Bullets"/>
      </w:pPr>
      <w:r>
        <w:t>The PPE should allow correct fit and comfort for individuals.</w:t>
      </w:r>
    </w:p>
    <w:p w14:paraId="1F28A406" w14:textId="77777777" w:rsidR="001E6177" w:rsidRDefault="001E6177" w:rsidP="001E6177">
      <w:pPr>
        <w:pStyle w:val="Body"/>
      </w:pPr>
      <w:r>
        <w:t xml:space="preserve">PPE shall provide adequate protection for the risk exposure. Guidelines for selection are provided within Australian Standards and may be sourced through equipment manufacturers and suppliers. </w:t>
      </w:r>
    </w:p>
    <w:p w14:paraId="752944A8" w14:textId="77777777" w:rsidR="001E6177" w:rsidRDefault="001E6177" w:rsidP="001E6177">
      <w:pPr>
        <w:pStyle w:val="Body"/>
      </w:pPr>
      <w:r>
        <w:t>All PPE purchased for use (including that provided by contractors) shall conform to relevant Australian Standards (where applicable).</w:t>
      </w:r>
    </w:p>
    <w:p w14:paraId="4B3BD000" w14:textId="77777777" w:rsidR="001E6177" w:rsidRDefault="001E6177" w:rsidP="001E6177">
      <w:pPr>
        <w:pStyle w:val="Heading2"/>
      </w:pPr>
      <w:bookmarkStart w:id="16" w:name="_Toc75784452"/>
      <w:r>
        <w:t>Site Requirements for Use of Personal Protective Equipment</w:t>
      </w:r>
      <w:bookmarkEnd w:id="16"/>
    </w:p>
    <w:p w14:paraId="50A76A4A" w14:textId="77777777" w:rsidR="001E6177" w:rsidRDefault="001E6177" w:rsidP="001E6177">
      <w:pPr>
        <w:pStyle w:val="Body"/>
      </w:pPr>
      <w:r>
        <w:t xml:space="preserve">All PPE used at site shall be used and worn in accordance with the manufacturer’s instructions. There shall be no modifications to supplied PPE. </w:t>
      </w:r>
    </w:p>
    <w:p w14:paraId="41A56E00" w14:textId="77777777" w:rsidR="001E6177" w:rsidRDefault="001E6177" w:rsidP="001E6177">
      <w:pPr>
        <w:pStyle w:val="Body"/>
      </w:pPr>
      <w:r>
        <w:t xml:space="preserve">Signs shall be posted in obvious locations on-site where it is mandatory to wear PPE. </w:t>
      </w:r>
    </w:p>
    <w:p w14:paraId="0279DD08" w14:textId="77777777" w:rsidR="001E6177" w:rsidRDefault="001E6177" w:rsidP="001E6177">
      <w:pPr>
        <w:pStyle w:val="Body"/>
      </w:pPr>
      <w:r>
        <w:t>Minimum requirements for PPE are as follows:</w:t>
      </w:r>
    </w:p>
    <w:p w14:paraId="18212605" w14:textId="77777777" w:rsidR="001E6177" w:rsidRPr="000C2C13" w:rsidRDefault="001E6177" w:rsidP="00F70FFD">
      <w:pPr>
        <w:widowControl w:val="0"/>
        <w:numPr>
          <w:ilvl w:val="2"/>
          <w:numId w:val="9"/>
        </w:numPr>
        <w:tabs>
          <w:tab w:val="left" w:pos="1344"/>
          <w:tab w:val="left" w:pos="1346"/>
        </w:tabs>
        <w:autoSpaceDE w:val="0"/>
        <w:autoSpaceDN w:val="0"/>
        <w:spacing w:line="253" w:lineRule="exact"/>
        <w:ind w:left="1345" w:hanging="568"/>
        <w:jc w:val="left"/>
        <w:rPr>
          <w:rFonts w:eastAsia="Arial" w:cs="Arial"/>
          <w:szCs w:val="22"/>
          <w:lang w:val="en-US" w:eastAsia="en-US"/>
        </w:rPr>
      </w:pPr>
      <w:r w:rsidRPr="000C2C13">
        <w:rPr>
          <w:rFonts w:eastAsia="Arial" w:cs="Arial"/>
          <w:szCs w:val="22"/>
          <w:lang w:val="en-US" w:eastAsia="en-US"/>
        </w:rPr>
        <w:t>Body protection (e.g. high-visibility long sleeve/leg</w:t>
      </w:r>
      <w:r w:rsidRPr="000C2C13">
        <w:rPr>
          <w:rFonts w:eastAsia="Arial" w:cs="Arial"/>
          <w:spacing w:val="-7"/>
          <w:szCs w:val="22"/>
          <w:lang w:val="en-US" w:eastAsia="en-US"/>
        </w:rPr>
        <w:t xml:space="preserve"> </w:t>
      </w:r>
      <w:r w:rsidRPr="000C2C13">
        <w:rPr>
          <w:rFonts w:eastAsia="Arial" w:cs="Arial"/>
          <w:szCs w:val="22"/>
          <w:lang w:val="en-US" w:eastAsia="en-US"/>
        </w:rPr>
        <w:t>clothing);</w:t>
      </w:r>
    </w:p>
    <w:p w14:paraId="4ABC4471" w14:textId="77777777" w:rsidR="001E6177" w:rsidRPr="000C2C13" w:rsidRDefault="001E6177" w:rsidP="00F70FFD">
      <w:pPr>
        <w:widowControl w:val="0"/>
        <w:numPr>
          <w:ilvl w:val="2"/>
          <w:numId w:val="9"/>
        </w:numPr>
        <w:tabs>
          <w:tab w:val="left" w:pos="1345"/>
          <w:tab w:val="left" w:pos="1346"/>
        </w:tabs>
        <w:autoSpaceDE w:val="0"/>
        <w:autoSpaceDN w:val="0"/>
        <w:spacing w:before="119"/>
        <w:ind w:left="1345" w:hanging="568"/>
        <w:jc w:val="left"/>
        <w:rPr>
          <w:rFonts w:eastAsia="Arial" w:cs="Arial"/>
          <w:szCs w:val="22"/>
          <w:lang w:val="en-US" w:eastAsia="en-US"/>
        </w:rPr>
      </w:pPr>
      <w:r w:rsidRPr="000C2C13">
        <w:rPr>
          <w:rFonts w:eastAsia="Arial" w:cs="Arial"/>
          <w:szCs w:val="22"/>
          <w:lang w:val="en-US" w:eastAsia="en-US"/>
        </w:rPr>
        <w:t>Foot and lower leg protection (e.g. steel-cap, high top, lace-up, leather</w:t>
      </w:r>
      <w:r w:rsidRPr="000C2C13">
        <w:rPr>
          <w:rFonts w:eastAsia="Arial" w:cs="Arial"/>
          <w:spacing w:val="-5"/>
          <w:szCs w:val="22"/>
          <w:lang w:val="en-US" w:eastAsia="en-US"/>
        </w:rPr>
        <w:t xml:space="preserve"> </w:t>
      </w:r>
      <w:r w:rsidRPr="000C2C13">
        <w:rPr>
          <w:rFonts w:eastAsia="Arial" w:cs="Arial"/>
          <w:szCs w:val="22"/>
          <w:lang w:val="en-US" w:eastAsia="en-US"/>
        </w:rPr>
        <w:t>boots);</w:t>
      </w:r>
    </w:p>
    <w:p w14:paraId="339A7D7E" w14:textId="77777777" w:rsidR="001E6177" w:rsidRPr="000C2C13" w:rsidRDefault="001E6177" w:rsidP="00F70FFD">
      <w:pPr>
        <w:widowControl w:val="0"/>
        <w:numPr>
          <w:ilvl w:val="2"/>
          <w:numId w:val="9"/>
        </w:numPr>
        <w:tabs>
          <w:tab w:val="left" w:pos="1345"/>
          <w:tab w:val="left" w:pos="1346"/>
        </w:tabs>
        <w:autoSpaceDE w:val="0"/>
        <w:autoSpaceDN w:val="0"/>
        <w:spacing w:before="121"/>
        <w:ind w:left="1345" w:hanging="568"/>
        <w:jc w:val="left"/>
        <w:rPr>
          <w:rFonts w:eastAsia="Arial" w:cs="Arial"/>
          <w:szCs w:val="22"/>
          <w:lang w:val="en-US" w:eastAsia="en-US"/>
        </w:rPr>
      </w:pPr>
      <w:r w:rsidRPr="000C2C13">
        <w:rPr>
          <w:rFonts w:eastAsia="Arial" w:cs="Arial"/>
          <w:szCs w:val="22"/>
          <w:lang w:val="en-US" w:eastAsia="en-US"/>
        </w:rPr>
        <w:t>Eye protection (e.g. safety</w:t>
      </w:r>
      <w:r w:rsidRPr="000C2C13">
        <w:rPr>
          <w:rFonts w:eastAsia="Arial" w:cs="Arial"/>
          <w:spacing w:val="-5"/>
          <w:szCs w:val="22"/>
          <w:lang w:val="en-US" w:eastAsia="en-US"/>
        </w:rPr>
        <w:t xml:space="preserve"> </w:t>
      </w:r>
      <w:r w:rsidRPr="000C2C13">
        <w:rPr>
          <w:rFonts w:eastAsia="Arial" w:cs="Arial"/>
          <w:szCs w:val="22"/>
          <w:lang w:val="en-US" w:eastAsia="en-US"/>
        </w:rPr>
        <w:t>glasses);</w:t>
      </w:r>
    </w:p>
    <w:p w14:paraId="48CD0777" w14:textId="77777777" w:rsidR="001E6177" w:rsidRDefault="001E6177" w:rsidP="001E6177">
      <w:pPr>
        <w:pStyle w:val="Bullets"/>
        <w:numPr>
          <w:ilvl w:val="0"/>
          <w:numId w:val="0"/>
        </w:numPr>
        <w:ind w:left="567"/>
      </w:pPr>
      <w:r>
        <w:t>Additional PPE that will be provided when required includes:</w:t>
      </w:r>
    </w:p>
    <w:p w14:paraId="7CA43F03" w14:textId="77777777" w:rsidR="001E6177" w:rsidRDefault="001E6177" w:rsidP="00F70FFD">
      <w:pPr>
        <w:pStyle w:val="ListParagraph"/>
        <w:widowControl w:val="0"/>
        <w:numPr>
          <w:ilvl w:val="2"/>
          <w:numId w:val="9"/>
        </w:numPr>
        <w:tabs>
          <w:tab w:val="left" w:pos="1345"/>
          <w:tab w:val="left" w:pos="1346"/>
        </w:tabs>
        <w:autoSpaceDE w:val="0"/>
        <w:autoSpaceDN w:val="0"/>
        <w:ind w:left="1345"/>
        <w:jc w:val="left"/>
      </w:pPr>
      <w:r>
        <w:t>Face shield for hot</w:t>
      </w:r>
      <w:r>
        <w:rPr>
          <w:spacing w:val="1"/>
        </w:rPr>
        <w:t xml:space="preserve"> </w:t>
      </w:r>
      <w:r>
        <w:t>work;</w:t>
      </w:r>
    </w:p>
    <w:p w14:paraId="44124DAD" w14:textId="77777777" w:rsidR="001E6177" w:rsidRDefault="001E6177" w:rsidP="00F70FFD">
      <w:pPr>
        <w:pStyle w:val="ListParagraph"/>
        <w:widowControl w:val="0"/>
        <w:numPr>
          <w:ilvl w:val="2"/>
          <w:numId w:val="9"/>
        </w:numPr>
        <w:tabs>
          <w:tab w:val="left" w:pos="1408"/>
          <w:tab w:val="left" w:pos="1409"/>
        </w:tabs>
        <w:autoSpaceDE w:val="0"/>
        <w:autoSpaceDN w:val="0"/>
        <w:spacing w:before="119"/>
        <w:ind w:left="1408" w:hanging="630"/>
        <w:jc w:val="left"/>
      </w:pPr>
      <w:r>
        <w:t>Hearing</w:t>
      </w:r>
      <w:r>
        <w:rPr>
          <w:spacing w:val="-1"/>
        </w:rPr>
        <w:t xml:space="preserve"> </w:t>
      </w:r>
      <w:r>
        <w:t>protection;</w:t>
      </w:r>
    </w:p>
    <w:p w14:paraId="0D3ABBCB" w14:textId="77777777" w:rsidR="001E6177" w:rsidRDefault="001E6177" w:rsidP="00F70FFD">
      <w:pPr>
        <w:pStyle w:val="ListParagraph"/>
        <w:widowControl w:val="0"/>
        <w:numPr>
          <w:ilvl w:val="2"/>
          <w:numId w:val="9"/>
        </w:numPr>
        <w:tabs>
          <w:tab w:val="left" w:pos="1346"/>
          <w:tab w:val="left" w:pos="1347"/>
        </w:tabs>
        <w:autoSpaceDE w:val="0"/>
        <w:autoSpaceDN w:val="0"/>
        <w:spacing w:before="119"/>
        <w:ind w:left="1346" w:hanging="568"/>
        <w:jc w:val="left"/>
      </w:pPr>
      <w:r>
        <w:t>Hard hat, if required based on risk assessment;</w:t>
      </w:r>
    </w:p>
    <w:p w14:paraId="21431B56" w14:textId="77777777" w:rsidR="001E6177" w:rsidRDefault="001E6177" w:rsidP="00F70FFD">
      <w:pPr>
        <w:pStyle w:val="ListParagraph"/>
        <w:widowControl w:val="0"/>
        <w:numPr>
          <w:ilvl w:val="2"/>
          <w:numId w:val="9"/>
        </w:numPr>
        <w:tabs>
          <w:tab w:val="left" w:pos="1346"/>
          <w:tab w:val="left" w:pos="1347"/>
        </w:tabs>
        <w:autoSpaceDE w:val="0"/>
        <w:autoSpaceDN w:val="0"/>
        <w:spacing w:before="122"/>
        <w:ind w:left="1346" w:hanging="568"/>
        <w:jc w:val="left"/>
      </w:pPr>
      <w:r>
        <w:t>Wide brim sun hat if required based on risk</w:t>
      </w:r>
      <w:r>
        <w:rPr>
          <w:spacing w:val="-8"/>
        </w:rPr>
        <w:t xml:space="preserve"> </w:t>
      </w:r>
      <w:r>
        <w:t>assessment;</w:t>
      </w:r>
    </w:p>
    <w:p w14:paraId="267C7BC0" w14:textId="77777777" w:rsidR="001E6177" w:rsidRDefault="001E6177" w:rsidP="00F70FFD">
      <w:pPr>
        <w:pStyle w:val="ListParagraph"/>
        <w:widowControl w:val="0"/>
        <w:numPr>
          <w:ilvl w:val="2"/>
          <w:numId w:val="9"/>
        </w:numPr>
        <w:tabs>
          <w:tab w:val="left" w:pos="1346"/>
          <w:tab w:val="left" w:pos="1347"/>
        </w:tabs>
        <w:autoSpaceDE w:val="0"/>
        <w:autoSpaceDN w:val="0"/>
        <w:spacing w:before="119"/>
        <w:ind w:left="1346"/>
        <w:jc w:val="left"/>
      </w:pPr>
      <w:r>
        <w:t>Eye protection (e.g. Double eye</w:t>
      </w:r>
      <w:r>
        <w:rPr>
          <w:spacing w:val="-4"/>
        </w:rPr>
        <w:t xml:space="preserve"> </w:t>
      </w:r>
      <w:r>
        <w:t>protection);</w:t>
      </w:r>
    </w:p>
    <w:p w14:paraId="10A42F7F" w14:textId="77777777" w:rsidR="001E6177" w:rsidRDefault="001E6177" w:rsidP="00F70FFD">
      <w:pPr>
        <w:pStyle w:val="ListParagraph"/>
        <w:widowControl w:val="0"/>
        <w:numPr>
          <w:ilvl w:val="2"/>
          <w:numId w:val="9"/>
        </w:numPr>
        <w:tabs>
          <w:tab w:val="left" w:pos="1346"/>
          <w:tab w:val="left" w:pos="1347"/>
        </w:tabs>
        <w:autoSpaceDE w:val="0"/>
        <w:autoSpaceDN w:val="0"/>
        <w:spacing w:before="121"/>
        <w:ind w:left="1346"/>
        <w:jc w:val="left"/>
      </w:pPr>
      <w:r>
        <w:t>Hand protection (e.g.</w:t>
      </w:r>
      <w:r>
        <w:rPr>
          <w:spacing w:val="-4"/>
        </w:rPr>
        <w:t xml:space="preserve"> </w:t>
      </w:r>
      <w:r>
        <w:t>gloves);</w:t>
      </w:r>
    </w:p>
    <w:p w14:paraId="05BEDE34" w14:textId="77777777" w:rsidR="001E6177" w:rsidRDefault="001E6177" w:rsidP="00F70FFD">
      <w:pPr>
        <w:pStyle w:val="ListParagraph"/>
        <w:widowControl w:val="0"/>
        <w:numPr>
          <w:ilvl w:val="2"/>
          <w:numId w:val="9"/>
        </w:numPr>
        <w:tabs>
          <w:tab w:val="left" w:pos="1346"/>
          <w:tab w:val="left" w:pos="1348"/>
        </w:tabs>
        <w:autoSpaceDE w:val="0"/>
        <w:autoSpaceDN w:val="0"/>
        <w:spacing w:before="119"/>
        <w:ind w:left="1347" w:hanging="568"/>
        <w:jc w:val="left"/>
      </w:pPr>
      <w:r>
        <w:t>Sun UV protection (e.g. sunblock);</w:t>
      </w:r>
      <w:r>
        <w:rPr>
          <w:spacing w:val="-17"/>
        </w:rPr>
        <w:t xml:space="preserve"> </w:t>
      </w:r>
      <w:r>
        <w:t>and</w:t>
      </w:r>
    </w:p>
    <w:p w14:paraId="065F13D0" w14:textId="77777777" w:rsidR="001E6177" w:rsidRDefault="001E6177" w:rsidP="00F70FFD">
      <w:pPr>
        <w:pStyle w:val="ListParagraph"/>
        <w:widowControl w:val="0"/>
        <w:numPr>
          <w:ilvl w:val="2"/>
          <w:numId w:val="9"/>
        </w:numPr>
        <w:tabs>
          <w:tab w:val="left" w:pos="1347"/>
          <w:tab w:val="left" w:pos="1348"/>
        </w:tabs>
        <w:autoSpaceDE w:val="0"/>
        <w:autoSpaceDN w:val="0"/>
        <w:spacing w:before="119"/>
        <w:ind w:left="1347" w:hanging="568"/>
        <w:jc w:val="left"/>
      </w:pPr>
      <w:r>
        <w:t>Hair nets or hair tied back if hair is</w:t>
      </w:r>
      <w:r>
        <w:rPr>
          <w:spacing w:val="-20"/>
        </w:rPr>
        <w:t xml:space="preserve"> </w:t>
      </w:r>
      <w:r>
        <w:t>long</w:t>
      </w:r>
    </w:p>
    <w:p w14:paraId="0887B868" w14:textId="77777777" w:rsidR="001E6177" w:rsidRDefault="001E6177" w:rsidP="00F70FFD">
      <w:pPr>
        <w:pStyle w:val="ListParagraph"/>
        <w:widowControl w:val="0"/>
        <w:numPr>
          <w:ilvl w:val="2"/>
          <w:numId w:val="9"/>
        </w:numPr>
        <w:tabs>
          <w:tab w:val="left" w:pos="1347"/>
          <w:tab w:val="left" w:pos="1348"/>
        </w:tabs>
        <w:autoSpaceDE w:val="0"/>
        <w:autoSpaceDN w:val="0"/>
        <w:spacing w:before="122"/>
        <w:ind w:left="1347" w:hanging="568"/>
        <w:jc w:val="left"/>
      </w:pPr>
      <w:r>
        <w:t>Grinding/drilling/welding</w:t>
      </w:r>
      <w:r>
        <w:rPr>
          <w:spacing w:val="2"/>
        </w:rPr>
        <w:t xml:space="preserve"> </w:t>
      </w:r>
      <w:r>
        <w:t>masks;</w:t>
      </w:r>
    </w:p>
    <w:p w14:paraId="59BA16D7" w14:textId="77777777" w:rsidR="001E6177" w:rsidRDefault="001E6177" w:rsidP="001E6177">
      <w:pPr>
        <w:pStyle w:val="BodyText"/>
        <w:spacing w:before="7"/>
        <w:rPr>
          <w:sz w:val="9"/>
        </w:rPr>
      </w:pPr>
    </w:p>
    <w:p w14:paraId="530B24A0" w14:textId="77777777" w:rsidR="001E6177" w:rsidRDefault="001E6177" w:rsidP="00F70FFD">
      <w:pPr>
        <w:pStyle w:val="ListParagraph"/>
        <w:widowControl w:val="0"/>
        <w:numPr>
          <w:ilvl w:val="2"/>
          <w:numId w:val="9"/>
        </w:numPr>
        <w:tabs>
          <w:tab w:val="left" w:pos="1344"/>
          <w:tab w:val="left" w:pos="1345"/>
        </w:tabs>
        <w:autoSpaceDE w:val="0"/>
        <w:autoSpaceDN w:val="0"/>
        <w:spacing w:before="93"/>
        <w:ind w:hanging="568"/>
        <w:jc w:val="left"/>
      </w:pPr>
      <w:r>
        <w:t>Leather apron for welding;</w:t>
      </w:r>
      <w:r>
        <w:rPr>
          <w:spacing w:val="-1"/>
        </w:rPr>
        <w:t xml:space="preserve"> </w:t>
      </w:r>
      <w:r>
        <w:t>and</w:t>
      </w:r>
    </w:p>
    <w:p w14:paraId="6D88E4E4" w14:textId="77777777" w:rsidR="001E6177" w:rsidRDefault="001E6177" w:rsidP="00F70FFD">
      <w:pPr>
        <w:pStyle w:val="ListParagraph"/>
        <w:widowControl w:val="0"/>
        <w:numPr>
          <w:ilvl w:val="2"/>
          <w:numId w:val="9"/>
        </w:numPr>
        <w:tabs>
          <w:tab w:val="left" w:pos="1344"/>
          <w:tab w:val="left" w:pos="1345"/>
        </w:tabs>
        <w:autoSpaceDE w:val="0"/>
        <w:autoSpaceDN w:val="0"/>
        <w:spacing w:before="119"/>
        <w:ind w:hanging="568"/>
        <w:jc w:val="left"/>
      </w:pPr>
      <w:r>
        <w:t>Respiratory protection (e.g. dust</w:t>
      </w:r>
      <w:r>
        <w:rPr>
          <w:spacing w:val="-2"/>
        </w:rPr>
        <w:t xml:space="preserve"> </w:t>
      </w:r>
      <w:r>
        <w:t>masks).</w:t>
      </w:r>
    </w:p>
    <w:p w14:paraId="37C1E5B5" w14:textId="77777777" w:rsidR="001E6177" w:rsidRDefault="001E6177" w:rsidP="001E6177">
      <w:pPr>
        <w:pStyle w:val="Heading3"/>
      </w:pPr>
      <w:bookmarkStart w:id="17" w:name="_Toc75784453"/>
      <w:r>
        <w:lastRenderedPageBreak/>
        <w:t>Hearing Protection</w:t>
      </w:r>
      <w:bookmarkEnd w:id="17"/>
    </w:p>
    <w:p w14:paraId="2496135E" w14:textId="77777777" w:rsidR="001E6177" w:rsidRDefault="001E6177" w:rsidP="001E6177">
      <w:pPr>
        <w:pStyle w:val="Body"/>
      </w:pPr>
      <w:r>
        <w:t>Hearing protection (that conforms to AS1269 / AS1270) shall be worn when exposed to excessive noise levels and where signs are posted, or as determined in a risk assessment.</w:t>
      </w:r>
    </w:p>
    <w:p w14:paraId="2C71C2FC" w14:textId="77777777" w:rsidR="001E6177" w:rsidRDefault="001E6177" w:rsidP="001E6177">
      <w:pPr>
        <w:pStyle w:val="Body"/>
      </w:pPr>
      <w:r>
        <w:t>As a guide, if you need to shout when you are speaking to a person 1m away or less, hearing protection is required.</w:t>
      </w:r>
    </w:p>
    <w:p w14:paraId="2351FC1D" w14:textId="77777777" w:rsidR="001E6177" w:rsidRDefault="001E6177" w:rsidP="001E6177">
      <w:pPr>
        <w:pStyle w:val="Body"/>
      </w:pPr>
      <w:r>
        <w:t>Earmuffs and earplugs shall be correctly fitted with a good seal for proper protection.</w:t>
      </w:r>
    </w:p>
    <w:p w14:paraId="1B41B1B7" w14:textId="77777777" w:rsidR="001E6177" w:rsidRDefault="001E6177" w:rsidP="001E6177">
      <w:pPr>
        <w:pStyle w:val="Heading3"/>
      </w:pPr>
      <w:bookmarkStart w:id="18" w:name="_Toc75784454"/>
      <w:r>
        <w:t>Head Protection</w:t>
      </w:r>
      <w:bookmarkEnd w:id="18"/>
    </w:p>
    <w:p w14:paraId="424B7067" w14:textId="77777777" w:rsidR="001E6177" w:rsidRDefault="001E6177" w:rsidP="001E6177">
      <w:pPr>
        <w:pStyle w:val="Body"/>
      </w:pPr>
      <w:r>
        <w:t xml:space="preserve">Safety helmets (that conform to AS1801) are to be worn at all times at the site where there is a risk of a falling object striking or hitting your head </w:t>
      </w:r>
      <w:r w:rsidRPr="000C2C13">
        <w:t>or identified in a Risk Assessment; including.:</w:t>
      </w:r>
    </w:p>
    <w:p w14:paraId="6323FEBA" w14:textId="77777777" w:rsidR="001E6177" w:rsidRDefault="001E6177" w:rsidP="001E6177">
      <w:pPr>
        <w:pStyle w:val="Bullets"/>
      </w:pPr>
      <w:r>
        <w:t>Lifting and cranage activities</w:t>
      </w:r>
    </w:p>
    <w:p w14:paraId="76F00134" w14:textId="77777777" w:rsidR="001E6177" w:rsidRDefault="001E6177" w:rsidP="001E6177">
      <w:pPr>
        <w:pStyle w:val="Bullets"/>
      </w:pPr>
      <w:r>
        <w:t>Under conveyor belts</w:t>
      </w:r>
    </w:p>
    <w:p w14:paraId="706B2DB6" w14:textId="77777777" w:rsidR="001E6177" w:rsidRDefault="001E6177" w:rsidP="001E6177">
      <w:pPr>
        <w:pStyle w:val="Bullets"/>
      </w:pPr>
      <w:r>
        <w:t>Working at heights</w:t>
      </w:r>
    </w:p>
    <w:p w14:paraId="5AC588D7" w14:textId="77777777" w:rsidR="001E6177" w:rsidRDefault="001E6177" w:rsidP="001E6177">
      <w:pPr>
        <w:pStyle w:val="Bullets"/>
      </w:pPr>
      <w:r>
        <w:t>When in the footprint of a machine</w:t>
      </w:r>
    </w:p>
    <w:p w14:paraId="671F8555" w14:textId="77777777" w:rsidR="001E6177" w:rsidRDefault="001E6177" w:rsidP="001E6177">
      <w:pPr>
        <w:pStyle w:val="Bullets"/>
      </w:pPr>
      <w:r>
        <w:t>In all areas associated with crushers, screeners, CHPP</w:t>
      </w:r>
    </w:p>
    <w:p w14:paraId="3F4AF6EE" w14:textId="77777777" w:rsidR="001E6177" w:rsidRDefault="001E6177" w:rsidP="001E6177">
      <w:pPr>
        <w:pStyle w:val="Body"/>
      </w:pPr>
      <w:r>
        <w:t>Other headwear shall not be worn under a safety helmet unless of a design approved for use in conjunction with a safety helmet.</w:t>
      </w:r>
    </w:p>
    <w:p w14:paraId="39EFD543" w14:textId="77777777" w:rsidR="001E6177" w:rsidRDefault="001E6177" w:rsidP="001E6177">
      <w:pPr>
        <w:pStyle w:val="Body"/>
      </w:pPr>
      <w:r>
        <w:t>Personnel conducting activities in designated workshops shall wear either a hard hat or bump cap (conforming to AS1801).</w:t>
      </w:r>
    </w:p>
    <w:p w14:paraId="40D54C26" w14:textId="77777777" w:rsidR="001E6177" w:rsidRDefault="001E6177" w:rsidP="001E6177">
      <w:pPr>
        <w:pStyle w:val="Heading3"/>
      </w:pPr>
      <w:bookmarkStart w:id="19" w:name="_Toc75784455"/>
      <w:r>
        <w:t>Foot Protection</w:t>
      </w:r>
      <w:bookmarkEnd w:id="19"/>
    </w:p>
    <w:p w14:paraId="51D71B5B" w14:textId="77777777" w:rsidR="001E6177" w:rsidRDefault="001E6177" w:rsidP="001E6177">
      <w:pPr>
        <w:pStyle w:val="Body"/>
      </w:pPr>
      <w:r>
        <w:t>Safety footwear will conform to AS2210.</w:t>
      </w:r>
    </w:p>
    <w:p w14:paraId="44414BD3" w14:textId="77777777" w:rsidR="001E6177" w:rsidRDefault="001E6177" w:rsidP="001E6177">
      <w:pPr>
        <w:pStyle w:val="Body"/>
      </w:pPr>
      <w:r>
        <w:t>Type 1 safety footwear that provides ankle support is required in operational areas. Lace up boots shall be done up at all times. Slip-on boots are not allowed.</w:t>
      </w:r>
    </w:p>
    <w:p w14:paraId="1806A85C" w14:textId="77777777" w:rsidR="001E6177" w:rsidRDefault="001E6177" w:rsidP="001E6177">
      <w:pPr>
        <w:pStyle w:val="Body"/>
      </w:pPr>
      <w:r>
        <w:t>Safety Gum Boots or Waders will be made available where wet conditions necessitate their use.</w:t>
      </w:r>
    </w:p>
    <w:p w14:paraId="52758891" w14:textId="77777777" w:rsidR="001E6177" w:rsidRDefault="001E6177" w:rsidP="001E6177">
      <w:pPr>
        <w:pStyle w:val="Heading3"/>
      </w:pPr>
      <w:bookmarkStart w:id="20" w:name="_Toc75784456"/>
      <w:r>
        <w:t>Eye and Face Protection</w:t>
      </w:r>
      <w:bookmarkEnd w:id="20"/>
    </w:p>
    <w:p w14:paraId="020516E5" w14:textId="77777777" w:rsidR="001E6177" w:rsidRDefault="001E6177" w:rsidP="001E6177">
      <w:pPr>
        <w:pStyle w:val="Body"/>
      </w:pPr>
      <w:r>
        <w:t xml:space="preserve">The wearing of eye protection that conforms to AS1336 / AS1337 is mandatory in all areas with the exception of: </w:t>
      </w:r>
    </w:p>
    <w:p w14:paraId="184BF81B" w14:textId="77777777" w:rsidR="001E6177" w:rsidRDefault="001E6177" w:rsidP="001E6177">
      <w:pPr>
        <w:pStyle w:val="Bullets"/>
      </w:pPr>
      <w:r>
        <w:t>Within offices, crib rooms and amenities.</w:t>
      </w:r>
    </w:p>
    <w:p w14:paraId="3579DE08" w14:textId="77777777" w:rsidR="001E6177" w:rsidRDefault="001E6177" w:rsidP="001E6177">
      <w:pPr>
        <w:pStyle w:val="Bullets"/>
      </w:pPr>
      <w:r>
        <w:t>Car parks and entrances to offices and amenities, and</w:t>
      </w:r>
    </w:p>
    <w:p w14:paraId="1F47A88F" w14:textId="77777777" w:rsidR="001E6177" w:rsidRDefault="001E6177" w:rsidP="001E6177">
      <w:pPr>
        <w:pStyle w:val="Bullets"/>
      </w:pPr>
      <w:r>
        <w:t>Fully enclosed vehicle driver’s compartments.</w:t>
      </w:r>
    </w:p>
    <w:p w14:paraId="1B1A2CA6" w14:textId="77777777" w:rsidR="001E6177" w:rsidRDefault="001E6177" w:rsidP="001E6177">
      <w:pPr>
        <w:pStyle w:val="Body"/>
      </w:pPr>
      <w:r>
        <w:t>Tinted safety glasses may be used to protect the eyes against sunlight or glare. Tinted glasses are not suitable in dimly lit areas or during hours of darkness.</w:t>
      </w:r>
    </w:p>
    <w:p w14:paraId="562FA6B5" w14:textId="77777777" w:rsidR="001E6177" w:rsidRDefault="001E6177" w:rsidP="001E6177">
      <w:pPr>
        <w:pStyle w:val="Body"/>
      </w:pPr>
      <w:r>
        <w:t>Appropriate welding shields and lenses (to AS1338) shall be used when performing arc welding operations. Welding shields shall be worn in conjunction with safety glasses or goggles to provide optimum protection.</w:t>
      </w:r>
    </w:p>
    <w:p w14:paraId="7D1B55C0" w14:textId="77777777" w:rsidR="001E6177" w:rsidRDefault="001E6177" w:rsidP="001E6177">
      <w:pPr>
        <w:pStyle w:val="Body"/>
      </w:pPr>
      <w:r>
        <w:t>Appropriate goggles shall be worn when performing oxy-welding / cutting operations.</w:t>
      </w:r>
    </w:p>
    <w:p w14:paraId="1CB5AB73" w14:textId="77777777" w:rsidR="001E6177" w:rsidRDefault="001E6177" w:rsidP="001E6177">
      <w:pPr>
        <w:pStyle w:val="Body"/>
      </w:pPr>
      <w:r>
        <w:lastRenderedPageBreak/>
        <w:t>Full-face shields shall be worn when performing grinding operations. These shall be worn in conjunction with safety glasses or goggles to provide maximum protection.</w:t>
      </w:r>
    </w:p>
    <w:p w14:paraId="007F28A2" w14:textId="77777777" w:rsidR="001E6177" w:rsidRDefault="001E6177" w:rsidP="001E6177">
      <w:pPr>
        <w:pStyle w:val="Body"/>
      </w:pPr>
      <w:r>
        <w:t>Personnel with prescription glasses shall have appropriate safety (hardened) lenses and side protection when working in areas designated as eye protection areas.</w:t>
      </w:r>
    </w:p>
    <w:p w14:paraId="294677C4" w14:textId="77777777" w:rsidR="001E6177" w:rsidRDefault="001E6177" w:rsidP="001E6177">
      <w:pPr>
        <w:pStyle w:val="Heading3"/>
      </w:pPr>
      <w:bookmarkStart w:id="21" w:name="_Toc75784457"/>
      <w:r>
        <w:t>Clothing</w:t>
      </w:r>
      <w:bookmarkEnd w:id="21"/>
    </w:p>
    <w:p w14:paraId="0F6D546D" w14:textId="77777777" w:rsidR="001E6177" w:rsidRDefault="001E6177" w:rsidP="001E6177">
      <w:pPr>
        <w:pStyle w:val="Body"/>
      </w:pPr>
      <w:r>
        <w:t>High visibility clothing shall be worn where personnel are required to enter operational areas.</w:t>
      </w:r>
    </w:p>
    <w:p w14:paraId="704C9DBE" w14:textId="77777777" w:rsidR="001E6177" w:rsidRDefault="001E6177" w:rsidP="001E6177">
      <w:pPr>
        <w:pStyle w:val="Body"/>
      </w:pPr>
      <w:r>
        <w:t>Protective Clothing shall be compliant with the following Australian Standards:</w:t>
      </w:r>
    </w:p>
    <w:p w14:paraId="464C76CD" w14:textId="77777777" w:rsidR="001E6177" w:rsidRDefault="001E6177" w:rsidP="001E6177">
      <w:pPr>
        <w:pStyle w:val="Body"/>
      </w:pPr>
      <w:r>
        <w:t>AS 4501.1: Occupational Protective Clothing – Guidelines on the selection, use care and maintenance of protective clothing.</w:t>
      </w:r>
    </w:p>
    <w:p w14:paraId="7E766093" w14:textId="77777777" w:rsidR="001E6177" w:rsidRDefault="001E6177" w:rsidP="001E6177">
      <w:pPr>
        <w:pStyle w:val="Body"/>
      </w:pPr>
      <w:r>
        <w:t xml:space="preserve">AS 4501.2: Occupational Protective Clothing –General requirements. </w:t>
      </w:r>
    </w:p>
    <w:p w14:paraId="1E63D9E5" w14:textId="77777777" w:rsidR="001E6177" w:rsidRDefault="001E6177" w:rsidP="001E6177">
      <w:pPr>
        <w:pStyle w:val="Body"/>
      </w:pPr>
      <w:r>
        <w:t>Personnel shall wear suitable protective clothing that is appropriate to the task. Hazards that shall be considered when selecting appropriate clothing include:</w:t>
      </w:r>
    </w:p>
    <w:p w14:paraId="77AAEEA5" w14:textId="77777777" w:rsidR="001E6177" w:rsidRDefault="001E6177" w:rsidP="001E6177">
      <w:pPr>
        <w:pStyle w:val="Bullets"/>
      </w:pPr>
      <w:r>
        <w:t>Working on or near rotating machinery.</w:t>
      </w:r>
    </w:p>
    <w:p w14:paraId="73922294" w14:textId="77777777" w:rsidR="001E6177" w:rsidRDefault="001E6177" w:rsidP="001E6177">
      <w:pPr>
        <w:pStyle w:val="Bullets"/>
      </w:pPr>
      <w:r>
        <w:t>Exposure to abrasive or sharp surfaces.</w:t>
      </w:r>
    </w:p>
    <w:p w14:paraId="484584AC" w14:textId="77777777" w:rsidR="001E6177" w:rsidRDefault="001E6177" w:rsidP="001E6177">
      <w:pPr>
        <w:pStyle w:val="Bullets"/>
      </w:pPr>
      <w:r>
        <w:t>Working in hot or cold conditions.</w:t>
      </w:r>
    </w:p>
    <w:p w14:paraId="2DFF8C88" w14:textId="77777777" w:rsidR="001E6177" w:rsidRDefault="001E6177" w:rsidP="001E6177">
      <w:pPr>
        <w:pStyle w:val="Bullets"/>
      </w:pPr>
      <w:r>
        <w:t>Exposure to flames or heat that might ignite material or otherwise burn skin.</w:t>
      </w:r>
    </w:p>
    <w:p w14:paraId="3FBF1346" w14:textId="77777777" w:rsidR="001E6177" w:rsidRDefault="001E6177" w:rsidP="001E6177">
      <w:pPr>
        <w:pStyle w:val="Bullets"/>
      </w:pPr>
      <w:r>
        <w:t>Working in electrical environments.</w:t>
      </w:r>
    </w:p>
    <w:p w14:paraId="2053446A" w14:textId="77777777" w:rsidR="001E6177" w:rsidRDefault="001E6177" w:rsidP="001E6177">
      <w:pPr>
        <w:pStyle w:val="Bullets"/>
      </w:pPr>
      <w:r>
        <w:t>Exposure to hazardous substances. and</w:t>
      </w:r>
    </w:p>
    <w:p w14:paraId="35746422" w14:textId="77777777" w:rsidR="001E6177" w:rsidRDefault="001E6177" w:rsidP="001E6177">
      <w:pPr>
        <w:pStyle w:val="Bullets"/>
      </w:pPr>
      <w:r>
        <w:t>Working in wet or damp environment.</w:t>
      </w:r>
    </w:p>
    <w:p w14:paraId="4D324D15" w14:textId="77777777" w:rsidR="001E6177" w:rsidRDefault="001E6177" w:rsidP="001E6177">
      <w:pPr>
        <w:pStyle w:val="Body"/>
      </w:pPr>
      <w:r w:rsidRPr="000C2C13">
        <w:rPr>
          <w:b/>
          <w:bCs/>
        </w:rPr>
        <w:t>Clothing in operational areas shall be long sleeved and long legged</w:t>
      </w:r>
      <w:r>
        <w:t>.</w:t>
      </w:r>
    </w:p>
    <w:p w14:paraId="1DC40B94" w14:textId="77777777" w:rsidR="001E6177" w:rsidRPr="000C2C13" w:rsidRDefault="001E6177" w:rsidP="001E6177">
      <w:pPr>
        <w:widowControl w:val="0"/>
        <w:autoSpaceDE w:val="0"/>
        <w:autoSpaceDN w:val="0"/>
        <w:ind w:left="567"/>
        <w:jc w:val="left"/>
        <w:rPr>
          <w:rFonts w:ascii="Calibri" w:hAnsi="Calibri"/>
          <w:lang w:val="en-GB" w:eastAsia="en-US"/>
        </w:rPr>
      </w:pPr>
      <w:r>
        <w:rPr>
          <w:rFonts w:ascii="Calibri" w:hAnsi="Calibri"/>
          <w:lang w:eastAsia="en-US"/>
        </w:rPr>
        <w:t xml:space="preserve"> </w:t>
      </w:r>
      <w:r w:rsidRPr="000C2C13">
        <w:rPr>
          <w:rFonts w:ascii="Calibri" w:hAnsi="Calibri"/>
          <w:lang w:val="en-GB" w:eastAsia="en-US"/>
        </w:rPr>
        <w:t>Raincoats made of day / night high visibility material should be worn when working in wet or damp</w:t>
      </w:r>
      <w:r>
        <w:rPr>
          <w:rFonts w:ascii="Calibri" w:hAnsi="Calibri"/>
          <w:lang w:eastAsia="en-US"/>
        </w:rPr>
        <w:t xml:space="preserve">  </w:t>
      </w:r>
      <w:r w:rsidRPr="000C2C13">
        <w:rPr>
          <w:rFonts w:ascii="Calibri" w:hAnsi="Calibri"/>
          <w:lang w:val="en-GB" w:eastAsia="en-US"/>
        </w:rPr>
        <w:t>conditions.</w:t>
      </w:r>
    </w:p>
    <w:p w14:paraId="04FCE44B" w14:textId="77777777" w:rsidR="001E6177" w:rsidRDefault="001E6177" w:rsidP="001E6177">
      <w:pPr>
        <w:pStyle w:val="Body"/>
      </w:pPr>
      <w:r>
        <w:t xml:space="preserve">Contractors shall provide clothing that meets site standards. </w:t>
      </w:r>
    </w:p>
    <w:p w14:paraId="74CEB535" w14:textId="77777777" w:rsidR="001E6177" w:rsidRDefault="001E6177" w:rsidP="001E6177">
      <w:pPr>
        <w:pStyle w:val="Body"/>
      </w:pPr>
      <w:r>
        <w:t>Fire retardant clothing shall be worn during cutting or welding tasks – but should be removed as soon as practicable to reduce the potential for heat stress.</w:t>
      </w:r>
    </w:p>
    <w:p w14:paraId="390AB9A6" w14:textId="77777777" w:rsidR="001E6177" w:rsidRPr="000C2C13" w:rsidRDefault="001E6177" w:rsidP="001E6177">
      <w:pPr>
        <w:pStyle w:val="Body"/>
        <w:rPr>
          <w:b/>
          <w:bCs/>
        </w:rPr>
      </w:pPr>
      <w:r w:rsidRPr="000C2C13">
        <w:rPr>
          <w:b/>
          <w:bCs/>
        </w:rPr>
        <w:t>Maintenance and Care</w:t>
      </w:r>
    </w:p>
    <w:p w14:paraId="6B80F7D5" w14:textId="77777777" w:rsidR="001E6177" w:rsidRDefault="001E6177" w:rsidP="001E6177">
      <w:pPr>
        <w:pStyle w:val="Body"/>
      </w:pPr>
      <w:r>
        <w:t>Clothing should be stored in a clean and dry condition.</w:t>
      </w:r>
    </w:p>
    <w:p w14:paraId="4DB0A11C" w14:textId="77777777" w:rsidR="001E6177" w:rsidRDefault="001E6177" w:rsidP="001E6177">
      <w:pPr>
        <w:pStyle w:val="Body"/>
      </w:pPr>
      <w:r>
        <w:t>When grease, oil, or other flammable contaminants are absorbed by the clothing, the clothing is to be laundered as soon as possible.</w:t>
      </w:r>
    </w:p>
    <w:p w14:paraId="0C219D65" w14:textId="77777777" w:rsidR="001E6177" w:rsidRDefault="001E6177" w:rsidP="001E6177">
      <w:pPr>
        <w:pStyle w:val="Heading3"/>
      </w:pPr>
      <w:bookmarkStart w:id="22" w:name="_Toc75784458"/>
      <w:r>
        <w:t>Respiratory Protection</w:t>
      </w:r>
      <w:bookmarkEnd w:id="22"/>
    </w:p>
    <w:p w14:paraId="009FE697" w14:textId="77777777" w:rsidR="001E6177" w:rsidRDefault="001E6177" w:rsidP="001E6177">
      <w:pPr>
        <w:pStyle w:val="Body"/>
      </w:pPr>
      <w:r>
        <w:t>Personnel shall wear appropriate respiratory protection if there is potential for exposure to any hazardous respirable substance (e.g. dust, fumes, toxic gas). Requirements may be specified within site standards, SDS or identified within Take 5, JSEA or higher-level risk assessment.</w:t>
      </w:r>
    </w:p>
    <w:p w14:paraId="115DD97E" w14:textId="77777777" w:rsidR="001E6177" w:rsidRDefault="001E6177" w:rsidP="001E6177">
      <w:pPr>
        <w:pStyle w:val="Body"/>
      </w:pPr>
      <w:r>
        <w:t>Respiratory protective equipment will conform to AS1715 / AS1716.</w:t>
      </w:r>
    </w:p>
    <w:p w14:paraId="586D77D0" w14:textId="77777777" w:rsidR="001E6177" w:rsidRDefault="001E6177" w:rsidP="001E6177">
      <w:pPr>
        <w:pStyle w:val="Body"/>
      </w:pPr>
      <w:r>
        <w:t>Masks and filters shall be carefully selected to ensure they provide adequate protection.</w:t>
      </w:r>
    </w:p>
    <w:p w14:paraId="7A9A3F03" w14:textId="77777777" w:rsidR="001E6177" w:rsidRDefault="001E6177" w:rsidP="001E6177">
      <w:pPr>
        <w:pStyle w:val="Heading3"/>
      </w:pPr>
      <w:bookmarkStart w:id="23" w:name="_Toc75784459"/>
      <w:r>
        <w:lastRenderedPageBreak/>
        <w:t>Hand Protection</w:t>
      </w:r>
      <w:bookmarkEnd w:id="23"/>
    </w:p>
    <w:p w14:paraId="0A705386" w14:textId="77777777" w:rsidR="001E6177" w:rsidRDefault="001E6177" w:rsidP="001E6177">
      <w:pPr>
        <w:pStyle w:val="Body"/>
      </w:pPr>
      <w:r>
        <w:t>Where a risk of injury to the hands exists, suitable gloves shall be worn. They should not be worn near moving parts of machinery.</w:t>
      </w:r>
    </w:p>
    <w:p w14:paraId="1240F1DB" w14:textId="77777777" w:rsidR="001E6177" w:rsidRDefault="001E6177" w:rsidP="001E6177">
      <w:pPr>
        <w:pStyle w:val="Body"/>
      </w:pPr>
      <w:r>
        <w:t>Where required, protective gloves will conform to AS2161 / AS2225. Rings, bracelets, and necklaces shall not be worn where they pose a risk as per MOP-16 Restricted and Prohibited Items Procedure.</w:t>
      </w:r>
    </w:p>
    <w:p w14:paraId="608B1E8C" w14:textId="77777777" w:rsidR="001E6177" w:rsidRDefault="001E6177" w:rsidP="001E6177">
      <w:pPr>
        <w:pStyle w:val="Heading3"/>
      </w:pPr>
      <w:bookmarkStart w:id="24" w:name="_Toc75784460"/>
      <w:r>
        <w:t>Protection Against Sunburn</w:t>
      </w:r>
      <w:bookmarkEnd w:id="24"/>
    </w:p>
    <w:p w14:paraId="541FBF58" w14:textId="77777777" w:rsidR="001E6177" w:rsidRDefault="001E6177" w:rsidP="001E6177">
      <w:pPr>
        <w:pStyle w:val="Body"/>
      </w:pPr>
      <w:r>
        <w:t>Long sleeved and long-legged clothing shall be worn as described in the clothing section. Exposed skin shall be covered as far as practicable and otherwise treated with sun protection cream. The sun protection cream should have a sun protection factor (SPF) of not less than 30.</w:t>
      </w:r>
    </w:p>
    <w:p w14:paraId="60FC6EAE" w14:textId="77777777" w:rsidR="001E6177" w:rsidRDefault="001E6177" w:rsidP="001E6177">
      <w:pPr>
        <w:pStyle w:val="Body"/>
      </w:pPr>
      <w:r>
        <w:t>Shade extenders/ wide brims on safety helmets SHALL BE WORN when there is a likelihood of extended or repeated exposure to solar radiation.</w:t>
      </w:r>
    </w:p>
    <w:p w14:paraId="4F2EEFA3" w14:textId="77777777" w:rsidR="001E6177" w:rsidRDefault="001E6177" w:rsidP="001E6177">
      <w:pPr>
        <w:pStyle w:val="Heading2"/>
      </w:pPr>
      <w:bookmarkStart w:id="25" w:name="_Toc75784461"/>
      <w:r>
        <w:t>Maintenance of Personal Protective Equipment</w:t>
      </w:r>
      <w:bookmarkEnd w:id="25"/>
    </w:p>
    <w:p w14:paraId="56AC25AB" w14:textId="77777777" w:rsidR="001E6177" w:rsidRDefault="001E6177" w:rsidP="001E6177">
      <w:pPr>
        <w:pStyle w:val="Body"/>
      </w:pPr>
      <w:r>
        <w:t>An adequate supply of the necessary PPE is to be held at the workplace in a clean and operational condition. Items of PPE are to be maintained in a condition that ensures effective protection levels at all times.</w:t>
      </w:r>
    </w:p>
    <w:p w14:paraId="252DE8B7" w14:textId="77777777" w:rsidR="001E6177" w:rsidRDefault="001E6177" w:rsidP="001E6177">
      <w:pPr>
        <w:pStyle w:val="Body"/>
      </w:pPr>
      <w:r>
        <w:t>Persons issued with PPE shall maintain it in a fit state for use and not wilfully damage it.</w:t>
      </w:r>
    </w:p>
    <w:p w14:paraId="6D4574EB" w14:textId="77777777" w:rsidR="001E6177" w:rsidRDefault="001E6177" w:rsidP="001E6177">
      <w:pPr>
        <w:pStyle w:val="Heading2"/>
      </w:pPr>
      <w:bookmarkStart w:id="26" w:name="_Toc75784462"/>
      <w:r>
        <w:t>Disposal of Replacement of Personal Protective Equipment</w:t>
      </w:r>
      <w:bookmarkEnd w:id="26"/>
    </w:p>
    <w:p w14:paraId="1CA33D4E" w14:textId="77777777" w:rsidR="001E6177" w:rsidRDefault="001E6177" w:rsidP="001E6177">
      <w:pPr>
        <w:pStyle w:val="Body"/>
      </w:pPr>
      <w:r>
        <w:t>The wearer will inspect any PPE prior to each use. Dispose of and replace any PPE found to be:</w:t>
      </w:r>
    </w:p>
    <w:p w14:paraId="3D739C66" w14:textId="77777777" w:rsidR="001E6177" w:rsidRDefault="001E6177" w:rsidP="001E6177">
      <w:pPr>
        <w:pStyle w:val="Bullets"/>
      </w:pPr>
      <w:r>
        <w:t xml:space="preserve">Defective </w:t>
      </w:r>
    </w:p>
    <w:p w14:paraId="1743BE56" w14:textId="77777777" w:rsidR="001E6177" w:rsidRDefault="001E6177" w:rsidP="001E6177">
      <w:pPr>
        <w:pStyle w:val="Bullets"/>
      </w:pPr>
      <w:r>
        <w:t>Not fit for further safe use, and</w:t>
      </w:r>
    </w:p>
    <w:p w14:paraId="1CE9B572" w14:textId="77777777" w:rsidR="001E6177" w:rsidRDefault="001E6177" w:rsidP="001E6177">
      <w:pPr>
        <w:pStyle w:val="Bullets"/>
      </w:pPr>
      <w:r>
        <w:t>Out of date.</w:t>
      </w:r>
    </w:p>
    <w:p w14:paraId="4CE2A5D6" w14:textId="77777777" w:rsidR="001E6177" w:rsidRDefault="001E6177" w:rsidP="001E6177">
      <w:pPr>
        <w:pStyle w:val="Body"/>
      </w:pPr>
      <w:r>
        <w:t>Damaged items, such as safety harnesses, shall be rendered unusable and so tagged, prior to disposal to prevent accidental re-use. All items shall be disposed of in the correct manner.</w:t>
      </w:r>
    </w:p>
    <w:p w14:paraId="2E00F143" w14:textId="77777777" w:rsidR="001E6177" w:rsidRDefault="001E6177" w:rsidP="001E6177">
      <w:pPr>
        <w:pStyle w:val="Heading2"/>
      </w:pPr>
      <w:bookmarkStart w:id="27" w:name="_Toc75784463"/>
      <w:r>
        <w:t>Training in Use of PPE</w:t>
      </w:r>
      <w:bookmarkEnd w:id="27"/>
    </w:p>
    <w:p w14:paraId="75346E1B" w14:textId="77777777" w:rsidR="001E6177" w:rsidRDefault="001E6177" w:rsidP="001E6177">
      <w:pPr>
        <w:pStyle w:val="Body"/>
      </w:pPr>
      <w:r>
        <w:t>Training will be provided in the following areas for PPE:</w:t>
      </w:r>
    </w:p>
    <w:p w14:paraId="7770E8AF" w14:textId="77777777" w:rsidR="001E6177" w:rsidRDefault="001E6177" w:rsidP="001E6177">
      <w:pPr>
        <w:pStyle w:val="Bullets"/>
      </w:pPr>
      <w:r>
        <w:t xml:space="preserve">Selection </w:t>
      </w:r>
    </w:p>
    <w:p w14:paraId="419B6A8D" w14:textId="77777777" w:rsidR="001E6177" w:rsidRDefault="001E6177" w:rsidP="001E6177">
      <w:pPr>
        <w:pStyle w:val="Bullets"/>
      </w:pPr>
      <w:r>
        <w:t xml:space="preserve">Fit </w:t>
      </w:r>
    </w:p>
    <w:p w14:paraId="02536923" w14:textId="77777777" w:rsidR="001E6177" w:rsidRDefault="001E6177" w:rsidP="001E6177">
      <w:pPr>
        <w:pStyle w:val="Bullets"/>
      </w:pPr>
      <w:r>
        <w:t xml:space="preserve">Use </w:t>
      </w:r>
    </w:p>
    <w:p w14:paraId="54F502E2" w14:textId="77777777" w:rsidR="001E6177" w:rsidRDefault="001E6177" w:rsidP="001E6177">
      <w:pPr>
        <w:pStyle w:val="Bullets"/>
      </w:pPr>
      <w:r>
        <w:t>Maintenance, and</w:t>
      </w:r>
    </w:p>
    <w:p w14:paraId="567C8785" w14:textId="77777777" w:rsidR="001E6177" w:rsidRDefault="001E6177" w:rsidP="001E6177">
      <w:pPr>
        <w:pStyle w:val="Bullets"/>
      </w:pPr>
      <w:r>
        <w:t>Disposal.</w:t>
      </w:r>
    </w:p>
    <w:p w14:paraId="0267EDFC" w14:textId="77777777" w:rsidR="001E6177" w:rsidRPr="00AF6BF3" w:rsidRDefault="001E6177" w:rsidP="001E6177">
      <w:pPr>
        <w:pStyle w:val="Body"/>
      </w:pPr>
      <w:r>
        <w:t>The training will follow the guidelines provided in the relevant Australian Standards.</w:t>
      </w:r>
    </w:p>
    <w:p w14:paraId="682188E7" w14:textId="77777777" w:rsidR="001E6177" w:rsidRPr="0028781B" w:rsidRDefault="001E6177" w:rsidP="001E6177">
      <w:pPr>
        <w:pStyle w:val="Heading1"/>
        <w:tabs>
          <w:tab w:val="clear" w:pos="567"/>
        </w:tabs>
        <w:ind w:left="567" w:hanging="567"/>
        <w:rPr>
          <w:rFonts w:asciiTheme="minorHAnsi" w:hAnsiTheme="minorHAnsi" w:cstheme="minorHAnsi"/>
          <w:caps/>
          <w:smallCaps w:val="0"/>
          <w:szCs w:val="44"/>
          <w:lang w:val="en-AU"/>
        </w:rPr>
      </w:pPr>
      <w:bookmarkStart w:id="28" w:name="_Toc37250911"/>
      <w:bookmarkStart w:id="29" w:name="_Toc75784464"/>
      <w:r w:rsidRPr="0028781B">
        <w:rPr>
          <w:rFonts w:asciiTheme="minorHAnsi" w:hAnsiTheme="minorHAnsi" w:cstheme="minorHAnsi"/>
          <w:szCs w:val="44"/>
          <w:lang w:val="en-AU"/>
        </w:rPr>
        <w:t>Review Criteria</w:t>
      </w:r>
      <w:bookmarkEnd w:id="28"/>
      <w:bookmarkEnd w:id="29"/>
    </w:p>
    <w:p w14:paraId="698DF423" w14:textId="77777777" w:rsidR="001E6177" w:rsidRPr="0028781B" w:rsidRDefault="001E6177" w:rsidP="001E6177">
      <w:pPr>
        <w:pStyle w:val="Body"/>
        <w:rPr>
          <w:rFonts w:asciiTheme="minorHAnsi" w:hAnsiTheme="minorHAnsi" w:cstheme="minorHAnsi"/>
          <w:lang w:val="en-AU"/>
        </w:rPr>
      </w:pPr>
      <w:r w:rsidRPr="0028781B">
        <w:rPr>
          <w:rFonts w:asciiTheme="minorHAnsi" w:hAnsiTheme="minorHAnsi" w:cstheme="minorHAnsi"/>
          <w:lang w:val="en-AU"/>
        </w:rPr>
        <w:t xml:space="preserve">This </w:t>
      </w:r>
      <w:r>
        <w:rPr>
          <w:rFonts w:asciiTheme="minorHAnsi" w:hAnsiTheme="minorHAnsi" w:cstheme="minorHAnsi"/>
          <w:lang w:val="en-AU"/>
        </w:rPr>
        <w:t>document</w:t>
      </w:r>
      <w:r w:rsidRPr="0028781B">
        <w:rPr>
          <w:rFonts w:asciiTheme="minorHAnsi" w:hAnsiTheme="minorHAnsi" w:cstheme="minorHAnsi"/>
          <w:lang w:val="en-AU"/>
        </w:rPr>
        <w:t xml:space="preserve"> shall be reviewed:</w:t>
      </w:r>
    </w:p>
    <w:p w14:paraId="05DBDAFB" w14:textId="77777777" w:rsidR="001E6177" w:rsidRPr="0028781B" w:rsidRDefault="001E6177" w:rsidP="001E6177">
      <w:pPr>
        <w:pStyle w:val="Bullets"/>
        <w:rPr>
          <w:rFonts w:asciiTheme="minorHAnsi" w:hAnsiTheme="minorHAnsi" w:cstheme="minorHAnsi"/>
        </w:rPr>
      </w:pPr>
      <w:r w:rsidRPr="0028781B">
        <w:rPr>
          <w:rFonts w:asciiTheme="minorHAnsi" w:hAnsiTheme="minorHAnsi" w:cstheme="minorHAnsi"/>
        </w:rPr>
        <w:lastRenderedPageBreak/>
        <w:t>Every three years</w:t>
      </w:r>
    </w:p>
    <w:p w14:paraId="5E6C70C0" w14:textId="77777777" w:rsidR="001E6177" w:rsidRPr="0028781B" w:rsidRDefault="001E6177" w:rsidP="001E6177">
      <w:pPr>
        <w:pStyle w:val="Bullets"/>
        <w:rPr>
          <w:rFonts w:asciiTheme="minorHAnsi" w:hAnsiTheme="minorHAnsi" w:cstheme="minorHAnsi"/>
        </w:rPr>
      </w:pPr>
      <w:r w:rsidRPr="0028781B">
        <w:rPr>
          <w:rFonts w:asciiTheme="minorHAnsi" w:hAnsiTheme="minorHAnsi" w:cstheme="minorHAnsi"/>
        </w:rPr>
        <w:t>When there is a change of method and/or technology that may affect the accuracy of this document, and</w:t>
      </w:r>
    </w:p>
    <w:p w14:paraId="012E5DFB" w14:textId="77777777" w:rsidR="001E6177" w:rsidRPr="0028781B" w:rsidRDefault="001E6177" w:rsidP="001E6177">
      <w:pPr>
        <w:pStyle w:val="Bullets"/>
        <w:rPr>
          <w:rFonts w:asciiTheme="minorHAnsi" w:hAnsiTheme="minorHAnsi" w:cstheme="minorHAnsi"/>
        </w:rPr>
      </w:pPr>
      <w:r w:rsidRPr="0028781B">
        <w:rPr>
          <w:rFonts w:asciiTheme="minorHAnsi" w:hAnsiTheme="minorHAnsi" w:cstheme="minorHAnsi"/>
        </w:rPr>
        <w:t>When a significant incident has occurred that is relevant to this document and its subject matter.</w:t>
      </w:r>
    </w:p>
    <w:p w14:paraId="6AD80CB2" w14:textId="77777777" w:rsidR="001E6177" w:rsidRPr="0028781B" w:rsidRDefault="001E6177" w:rsidP="001E6177">
      <w:pPr>
        <w:pStyle w:val="Heading1"/>
        <w:tabs>
          <w:tab w:val="clear" w:pos="567"/>
        </w:tabs>
        <w:ind w:left="567" w:hanging="567"/>
        <w:rPr>
          <w:rFonts w:asciiTheme="minorHAnsi" w:hAnsiTheme="minorHAnsi" w:cstheme="minorHAnsi"/>
        </w:rPr>
      </w:pPr>
      <w:bookmarkStart w:id="30" w:name="_Toc37250912"/>
      <w:bookmarkStart w:id="31" w:name="_Toc75784465"/>
      <w:r w:rsidRPr="0028781B">
        <w:rPr>
          <w:rFonts w:asciiTheme="minorHAnsi" w:hAnsiTheme="minorHAnsi" w:cstheme="minorHAnsi"/>
        </w:rPr>
        <w:t>Safety and Environment</w:t>
      </w:r>
      <w:bookmarkEnd w:id="30"/>
      <w:bookmarkEnd w:id="31"/>
    </w:p>
    <w:p w14:paraId="7D6BF070" w14:textId="77777777" w:rsidR="001E6177" w:rsidRPr="0028781B" w:rsidRDefault="001E6177" w:rsidP="001E6177">
      <w:pPr>
        <w:pStyle w:val="Body"/>
        <w:rPr>
          <w:rFonts w:asciiTheme="minorHAnsi" w:hAnsiTheme="minorHAnsi" w:cstheme="minorHAnsi"/>
        </w:rPr>
      </w:pPr>
      <w:r w:rsidRPr="0028781B">
        <w:rPr>
          <w:rFonts w:asciiTheme="minorHAnsi" w:hAnsiTheme="minorHAnsi" w:cstheme="minorHAnsi"/>
        </w:rPr>
        <w:t xml:space="preserve">Safety and Environment are covered in the body of this </w:t>
      </w:r>
      <w:r>
        <w:rPr>
          <w:rFonts w:asciiTheme="minorHAnsi" w:hAnsiTheme="minorHAnsi" w:cstheme="minorHAnsi"/>
        </w:rPr>
        <w:t>procedure</w:t>
      </w:r>
      <w:r w:rsidRPr="0028781B">
        <w:rPr>
          <w:rFonts w:asciiTheme="minorHAnsi" w:hAnsiTheme="minorHAnsi" w:cstheme="minorHAnsi"/>
        </w:rPr>
        <w:t>.</w:t>
      </w:r>
    </w:p>
    <w:p w14:paraId="30F3F418" w14:textId="77777777" w:rsidR="001E6177" w:rsidRPr="0028781B" w:rsidRDefault="001E6177" w:rsidP="001E6177">
      <w:pPr>
        <w:pStyle w:val="Heading1"/>
        <w:tabs>
          <w:tab w:val="clear" w:pos="567"/>
        </w:tabs>
        <w:ind w:left="567" w:hanging="567"/>
        <w:rPr>
          <w:rFonts w:asciiTheme="minorHAnsi" w:hAnsiTheme="minorHAnsi" w:cstheme="minorHAnsi"/>
        </w:rPr>
      </w:pPr>
      <w:bookmarkStart w:id="32" w:name="_Toc37250913"/>
      <w:bookmarkStart w:id="33" w:name="_Toc75784466"/>
      <w:r w:rsidRPr="0028781B">
        <w:rPr>
          <w:rFonts w:asciiTheme="minorHAnsi" w:hAnsiTheme="minorHAnsi" w:cstheme="minorHAnsi"/>
        </w:rPr>
        <w:t>Attachments, References and Related Documents</w:t>
      </w:r>
      <w:bookmarkEnd w:id="32"/>
      <w:bookmarkEnd w:id="33"/>
    </w:p>
    <w:p w14:paraId="19E81CDB" w14:textId="77777777" w:rsidR="001E6177" w:rsidRDefault="001E6177" w:rsidP="001E6177">
      <w:pPr>
        <w:pStyle w:val="Heading2"/>
        <w:rPr>
          <w:rFonts w:asciiTheme="minorHAnsi" w:hAnsiTheme="minorHAnsi" w:cstheme="minorHAnsi"/>
        </w:rPr>
      </w:pPr>
      <w:bookmarkStart w:id="34" w:name="_Toc37250914"/>
      <w:bookmarkStart w:id="35" w:name="_Toc75784467"/>
      <w:r w:rsidRPr="0028781B">
        <w:rPr>
          <w:rFonts w:asciiTheme="minorHAnsi" w:hAnsiTheme="minorHAnsi" w:cstheme="minorHAnsi"/>
        </w:rPr>
        <w:t>References and Related Documents</w:t>
      </w:r>
      <w:bookmarkEnd w:id="34"/>
      <w:bookmarkEnd w:id="35"/>
    </w:p>
    <w:p w14:paraId="78A7B2C1" w14:textId="72631C14" w:rsidR="001E6177" w:rsidRDefault="001E6177" w:rsidP="001E6177">
      <w:pPr>
        <w:pStyle w:val="Body"/>
      </w:pPr>
      <w:r>
        <w:t>Coal Mining Safety and Health Act 1999</w:t>
      </w:r>
    </w:p>
    <w:p w14:paraId="548194F7" w14:textId="43EE95F2" w:rsidR="001E6177" w:rsidRDefault="001E6177" w:rsidP="001E6177">
      <w:pPr>
        <w:pStyle w:val="Body"/>
      </w:pPr>
      <w:r>
        <w:t>Coal Mining Safety and Health Regulation 2017</w:t>
      </w:r>
    </w:p>
    <w:p w14:paraId="0A3CB581" w14:textId="77777777" w:rsidR="001E6177" w:rsidRDefault="001E6177" w:rsidP="001E6177">
      <w:pPr>
        <w:pStyle w:val="Body"/>
      </w:pPr>
      <w:r>
        <w:t>DNRM Hazard Database</w:t>
      </w:r>
    </w:p>
    <w:p w14:paraId="560BCD4F" w14:textId="77777777" w:rsidR="001E6177" w:rsidRDefault="001E6177" w:rsidP="001E6177">
      <w:pPr>
        <w:pStyle w:val="Body"/>
      </w:pPr>
      <w:r>
        <w:t>Minerals Industry Safety Handbook Jan 2004</w:t>
      </w:r>
    </w:p>
    <w:p w14:paraId="1DD0396D" w14:textId="77777777" w:rsidR="001E6177" w:rsidRDefault="001E6177" w:rsidP="001E6177">
      <w:pPr>
        <w:pStyle w:val="Body"/>
      </w:pPr>
      <w:r>
        <w:t>Minerals Exploration Safety Guidance Note Nov 2004</w:t>
      </w:r>
    </w:p>
    <w:p w14:paraId="5837C963" w14:textId="77777777" w:rsidR="001E6177" w:rsidRDefault="001E6177" w:rsidP="001E6177">
      <w:pPr>
        <w:pStyle w:val="Body"/>
      </w:pPr>
      <w:r>
        <w:t>AS 1269:2005 Occupational Noise Management</w:t>
      </w:r>
    </w:p>
    <w:p w14:paraId="6F35BD0B" w14:textId="77777777" w:rsidR="001E6177" w:rsidRDefault="001E6177" w:rsidP="001E6177">
      <w:pPr>
        <w:pStyle w:val="Body"/>
      </w:pPr>
      <w:r>
        <w:t>AS 1270:2002 Acoustics – Hearing Protection</w:t>
      </w:r>
    </w:p>
    <w:p w14:paraId="7BA24647" w14:textId="77777777" w:rsidR="001E6177" w:rsidRDefault="001E6177" w:rsidP="001E6177">
      <w:pPr>
        <w:pStyle w:val="Body"/>
      </w:pPr>
      <w:r>
        <w:t>AS 1801:1997 Occupational Protective Helmets</w:t>
      </w:r>
    </w:p>
    <w:p w14:paraId="1B6F1897" w14:textId="77777777" w:rsidR="001E6177" w:rsidRDefault="001E6177" w:rsidP="001E6177">
      <w:pPr>
        <w:pStyle w:val="Body"/>
      </w:pPr>
      <w:r>
        <w:t>AS 2210:1994 Occupational Protective Footwear</w:t>
      </w:r>
    </w:p>
    <w:p w14:paraId="100F2A02" w14:textId="77777777" w:rsidR="001E6177" w:rsidRDefault="001E6177" w:rsidP="001E6177">
      <w:pPr>
        <w:pStyle w:val="Body"/>
      </w:pPr>
      <w:r>
        <w:t>AS 1336:1997 Recommended Practices for Occupational Eye Protection</w:t>
      </w:r>
    </w:p>
    <w:p w14:paraId="30CB3757" w14:textId="77777777" w:rsidR="001E6177" w:rsidRDefault="001E6177" w:rsidP="001E6177">
      <w:pPr>
        <w:pStyle w:val="Body"/>
      </w:pPr>
      <w:r>
        <w:t>AS 1337:1992 Eye Protection for Industrial Applications</w:t>
      </w:r>
    </w:p>
    <w:p w14:paraId="7F16C950" w14:textId="77777777" w:rsidR="001E6177" w:rsidRDefault="001E6177" w:rsidP="001E6177">
      <w:pPr>
        <w:pStyle w:val="Body"/>
      </w:pPr>
      <w:r>
        <w:t>AS 1338:1992 Filters for Eye Protection</w:t>
      </w:r>
    </w:p>
    <w:p w14:paraId="2835F18F" w14:textId="77777777" w:rsidR="001E6177" w:rsidRDefault="001E6177" w:rsidP="001E6177">
      <w:pPr>
        <w:pStyle w:val="Body"/>
      </w:pPr>
      <w:r>
        <w:t>AS 1715:1994 Selection, Use and Maintenance of Respiratory Protection Devices</w:t>
      </w:r>
    </w:p>
    <w:p w14:paraId="3880B937" w14:textId="77777777" w:rsidR="001E6177" w:rsidRDefault="001E6177" w:rsidP="001E6177">
      <w:pPr>
        <w:pStyle w:val="Body"/>
      </w:pPr>
      <w:r>
        <w:t>AS 1716:2003 Respiratory Protection Devices</w:t>
      </w:r>
    </w:p>
    <w:p w14:paraId="3D4E4AA6" w14:textId="77777777" w:rsidR="001E6177" w:rsidRDefault="001E6177" w:rsidP="001E6177">
      <w:pPr>
        <w:pStyle w:val="Body"/>
      </w:pPr>
      <w:r>
        <w:t>AS 2161:2008 Occupational Protective Gloves</w:t>
      </w:r>
    </w:p>
    <w:p w14:paraId="7F9289B5" w14:textId="77777777" w:rsidR="001E6177" w:rsidRDefault="001E6177" w:rsidP="001E6177">
      <w:pPr>
        <w:pStyle w:val="Body"/>
      </w:pPr>
      <w:r>
        <w:t>AS 2225:1994 Insulating Gloves for Electrical Purposes</w:t>
      </w:r>
    </w:p>
    <w:p w14:paraId="33B9E8EE" w14:textId="77777777" w:rsidR="001E6177" w:rsidRDefault="001E6177" w:rsidP="001E6177">
      <w:pPr>
        <w:pStyle w:val="Body"/>
      </w:pPr>
      <w:r>
        <w:t>SOP RSK 011 - PPE SOP Risk Assessment</w:t>
      </w:r>
    </w:p>
    <w:p w14:paraId="7E29B5D1" w14:textId="77777777" w:rsidR="001E6177" w:rsidRPr="0028781B" w:rsidRDefault="001E6177" w:rsidP="001E6177">
      <w:pPr>
        <w:pStyle w:val="Body"/>
        <w:rPr>
          <w:rFonts w:asciiTheme="minorHAnsi" w:hAnsiTheme="minorHAnsi" w:cstheme="minorHAnsi"/>
          <w:lang w:val="en-AU"/>
        </w:rPr>
      </w:pPr>
    </w:p>
    <w:bookmarkEnd w:id="4"/>
    <w:p w14:paraId="624ABAD9" w14:textId="77777777" w:rsidR="001E6177" w:rsidRPr="001E6177" w:rsidRDefault="001E6177" w:rsidP="001E6177">
      <w:pPr>
        <w:pStyle w:val="Body"/>
        <w:rPr>
          <w:lang w:val="en-AU"/>
        </w:rPr>
      </w:pPr>
    </w:p>
    <w:sectPr w:rsidR="001E6177" w:rsidRPr="001E6177" w:rsidSect="00425C25">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7964" w14:textId="77777777" w:rsidR="003C4A75" w:rsidRDefault="003C4A75" w:rsidP="00B474B2">
      <w:r>
        <w:separator/>
      </w:r>
    </w:p>
    <w:p w14:paraId="036ECF4B" w14:textId="77777777" w:rsidR="003C4A75" w:rsidRDefault="003C4A75"/>
  </w:endnote>
  <w:endnote w:type="continuationSeparator" w:id="0">
    <w:p w14:paraId="7106909F" w14:textId="77777777" w:rsidR="003C4A75" w:rsidRDefault="003C4A75" w:rsidP="00B474B2">
      <w:r>
        <w:continuationSeparator/>
      </w:r>
    </w:p>
    <w:p w14:paraId="23E70698" w14:textId="77777777" w:rsidR="003C4A75" w:rsidRDefault="003C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610278" w:rsidRDefault="00610278"/>
  <w:p w14:paraId="322E491C" w14:textId="77777777" w:rsidR="00610278" w:rsidRDefault="00610278"/>
  <w:p w14:paraId="6C34205F" w14:textId="77777777" w:rsidR="00610278" w:rsidRDefault="00610278"/>
  <w:p w14:paraId="1E273763" w14:textId="77777777" w:rsidR="00610278" w:rsidRDefault="00610278"/>
  <w:p w14:paraId="397C764E" w14:textId="77777777" w:rsidR="00610278" w:rsidRDefault="006102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610278" w:rsidRDefault="00610278"/>
  <w:p w14:paraId="00672784" w14:textId="77777777" w:rsidR="00610278" w:rsidRDefault="00610278"/>
  <w:p w14:paraId="6F4DC5CB" w14:textId="77777777" w:rsidR="00610278" w:rsidRDefault="00610278"/>
  <w:p w14:paraId="68933C4F" w14:textId="77777777" w:rsidR="00610278" w:rsidRDefault="00610278"/>
  <w:p w14:paraId="50D1EC8A" w14:textId="77777777" w:rsidR="00610278" w:rsidRDefault="006102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B50FF6" w:rsidRPr="004921C0" w14:paraId="53A49340" w14:textId="77777777" w:rsidTr="00CA415A">
      <w:trPr>
        <w:cantSplit/>
        <w:trHeight w:val="270"/>
      </w:trPr>
      <w:tc>
        <w:tcPr>
          <w:tcW w:w="1701" w:type="dxa"/>
          <w:shd w:val="clear" w:color="auto" w:fill="auto"/>
          <w:vAlign w:val="center"/>
        </w:tcPr>
        <w:p w14:paraId="60C0D2F8" w14:textId="77777777" w:rsidR="00B50FF6" w:rsidRPr="00597AFD" w:rsidRDefault="00B50FF6" w:rsidP="00B50FF6">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606A5CB1" w14:textId="77777777" w:rsidR="00B50FF6" w:rsidRPr="00597AFD" w:rsidRDefault="00B50FF6" w:rsidP="00B50FF6">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6B72E204" w14:textId="77777777" w:rsidR="00B50FF6" w:rsidRPr="00597AFD" w:rsidRDefault="00B50FF6" w:rsidP="00B50FF6">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3155ACFD" w14:textId="77777777" w:rsidR="00B50FF6" w:rsidRPr="00597AFD" w:rsidRDefault="00B50FF6" w:rsidP="00B50FF6">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3EDA315D" w14:textId="77777777" w:rsidR="00B50FF6" w:rsidRPr="00597AFD" w:rsidRDefault="00B50FF6" w:rsidP="00B50FF6">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B50FF6" w:rsidRPr="004921C0" w14:paraId="2FC1F6EC" w14:textId="77777777" w:rsidTr="00CA415A">
      <w:trPr>
        <w:cantSplit/>
        <w:trHeight w:val="214"/>
      </w:trPr>
      <w:tc>
        <w:tcPr>
          <w:tcW w:w="1701" w:type="dxa"/>
        </w:tcPr>
        <w:p w14:paraId="6BB1EF9D" w14:textId="77777777" w:rsidR="00B50FF6" w:rsidRPr="00597AFD" w:rsidRDefault="00B50FF6" w:rsidP="00B50FF6">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2442536C" w14:textId="77777777" w:rsidR="00B50FF6" w:rsidRPr="004921C0" w:rsidRDefault="00B50FF6" w:rsidP="00B50FF6">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1F87139A" w14:textId="77777777" w:rsidR="00B50FF6" w:rsidRPr="00133192" w:rsidRDefault="00B50FF6" w:rsidP="00B50FF6">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1C07CBB8" w14:textId="77777777" w:rsidR="00B50FF6" w:rsidRPr="00133192" w:rsidRDefault="00B50FF6" w:rsidP="00B50FF6">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721F2456" w14:textId="77777777" w:rsidR="00B50FF6" w:rsidRPr="004921C0" w:rsidRDefault="00B50FF6" w:rsidP="00B50FF6">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196B" w14:textId="77777777" w:rsidR="003C4A75" w:rsidRDefault="003C4A75" w:rsidP="00B474B2">
      <w:r>
        <w:separator/>
      </w:r>
    </w:p>
    <w:p w14:paraId="0AD5F2FE" w14:textId="77777777" w:rsidR="003C4A75" w:rsidRDefault="003C4A75"/>
  </w:footnote>
  <w:footnote w:type="continuationSeparator" w:id="0">
    <w:p w14:paraId="0B2B59AA" w14:textId="77777777" w:rsidR="003C4A75" w:rsidRDefault="003C4A75" w:rsidP="00B474B2">
      <w:r>
        <w:continuationSeparator/>
      </w:r>
    </w:p>
    <w:p w14:paraId="191B8562" w14:textId="77777777" w:rsidR="003C4A75" w:rsidRDefault="003C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610278" w:rsidRDefault="00610278"/>
  <w:p w14:paraId="4961D83E" w14:textId="77777777" w:rsidR="00610278" w:rsidRDefault="00610278"/>
  <w:p w14:paraId="2CD29AA6" w14:textId="77777777" w:rsidR="00610278" w:rsidRDefault="00610278"/>
  <w:p w14:paraId="45E4D386" w14:textId="77777777" w:rsidR="00610278" w:rsidRDefault="00610278"/>
  <w:p w14:paraId="0162F48A" w14:textId="77777777" w:rsidR="00610278" w:rsidRDefault="006102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66FAD767"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1E6177">
            <w:rPr>
              <w:rFonts w:asciiTheme="minorHAnsi" w:hAnsiTheme="minorHAnsi" w:cstheme="minorHAnsi"/>
              <w:b/>
              <w:bCs/>
              <w:sz w:val="28"/>
              <w:szCs w:val="28"/>
              <w:lang w:val="en-GB" w:eastAsia="en-US"/>
            </w:rPr>
            <w:t>PPE</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1EE646DD"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w:t>
          </w:r>
          <w:r w:rsidR="00C26011">
            <w:rPr>
              <w:rFonts w:asciiTheme="minorHAnsi" w:hAnsiTheme="minorHAnsi" w:cstheme="minorHAnsi"/>
              <w:sz w:val="18"/>
            </w:rPr>
            <w:t>01</w:t>
          </w:r>
          <w:r w:rsidR="001E6177">
            <w:rPr>
              <w:rFonts w:asciiTheme="minorHAnsi" w:hAnsiTheme="minorHAnsi" w:cstheme="minorHAnsi"/>
              <w:sz w:val="18"/>
            </w:rPr>
            <w:t>1</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9A43616"/>
    <w:multiLevelType w:val="multilevel"/>
    <w:tmpl w:val="290C0666"/>
    <w:lvl w:ilvl="0">
      <w:start w:val="6"/>
      <w:numFmt w:val="decimal"/>
      <w:lvlText w:val="%1"/>
      <w:lvlJc w:val="left"/>
      <w:pPr>
        <w:ind w:left="777" w:hanging="567"/>
        <w:jc w:val="left"/>
      </w:pPr>
      <w:rPr>
        <w:rFonts w:hint="default"/>
      </w:rPr>
    </w:lvl>
    <w:lvl w:ilvl="1">
      <w:start w:val="1"/>
      <w:numFmt w:val="decimal"/>
      <w:lvlText w:val="%1.%2"/>
      <w:lvlJc w:val="left"/>
      <w:pPr>
        <w:ind w:left="777" w:hanging="567"/>
        <w:jc w:val="left"/>
      </w:pPr>
      <w:rPr>
        <w:rFonts w:ascii="Arial" w:eastAsia="Arial" w:hAnsi="Arial" w:cs="Arial" w:hint="default"/>
        <w:b/>
        <w:bCs/>
        <w:spacing w:val="-1"/>
        <w:w w:val="100"/>
        <w:sz w:val="22"/>
        <w:szCs w:val="22"/>
      </w:rPr>
    </w:lvl>
    <w:lvl w:ilvl="2">
      <w:numFmt w:val="bullet"/>
      <w:lvlText w:val=""/>
      <w:lvlJc w:val="left"/>
      <w:pPr>
        <w:ind w:left="1344" w:hanging="567"/>
      </w:pPr>
      <w:rPr>
        <w:rFonts w:ascii="Wingdings" w:eastAsia="Wingdings" w:hAnsi="Wingdings" w:cs="Wingdings" w:hint="default"/>
        <w:w w:val="100"/>
        <w:sz w:val="22"/>
        <w:szCs w:val="22"/>
      </w:rPr>
    </w:lvl>
    <w:lvl w:ilvl="3">
      <w:numFmt w:val="bullet"/>
      <w:lvlText w:val="•"/>
      <w:lvlJc w:val="left"/>
      <w:pPr>
        <w:ind w:left="3354" w:hanging="567"/>
      </w:pPr>
      <w:rPr>
        <w:rFonts w:hint="default"/>
      </w:rPr>
    </w:lvl>
    <w:lvl w:ilvl="4">
      <w:numFmt w:val="bullet"/>
      <w:lvlText w:val="•"/>
      <w:lvlJc w:val="left"/>
      <w:pPr>
        <w:ind w:left="4362" w:hanging="567"/>
      </w:pPr>
      <w:rPr>
        <w:rFonts w:hint="default"/>
      </w:rPr>
    </w:lvl>
    <w:lvl w:ilvl="5">
      <w:numFmt w:val="bullet"/>
      <w:lvlText w:val="•"/>
      <w:lvlJc w:val="left"/>
      <w:pPr>
        <w:ind w:left="5369" w:hanging="567"/>
      </w:pPr>
      <w:rPr>
        <w:rFonts w:hint="default"/>
      </w:rPr>
    </w:lvl>
    <w:lvl w:ilvl="6">
      <w:numFmt w:val="bullet"/>
      <w:lvlText w:val="•"/>
      <w:lvlJc w:val="left"/>
      <w:pPr>
        <w:ind w:left="6376" w:hanging="567"/>
      </w:pPr>
      <w:rPr>
        <w:rFonts w:hint="default"/>
      </w:rPr>
    </w:lvl>
    <w:lvl w:ilvl="7">
      <w:numFmt w:val="bullet"/>
      <w:lvlText w:val="•"/>
      <w:lvlJc w:val="left"/>
      <w:pPr>
        <w:ind w:left="7384" w:hanging="567"/>
      </w:pPr>
      <w:rPr>
        <w:rFonts w:hint="default"/>
      </w:rPr>
    </w:lvl>
    <w:lvl w:ilvl="8">
      <w:numFmt w:val="bullet"/>
      <w:lvlText w:val="•"/>
      <w:lvlJc w:val="left"/>
      <w:pPr>
        <w:ind w:left="8391" w:hanging="567"/>
      </w:pPr>
      <w:rPr>
        <w:rFonts w:hint="default"/>
      </w:rPr>
    </w:lvl>
  </w:abstractNum>
  <w:abstractNum w:abstractNumId="5"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135A"/>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177"/>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779"/>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A75"/>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29"/>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278"/>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0C8D"/>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6CCF"/>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354B"/>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6C5"/>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4F5B"/>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0FF6"/>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011"/>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0B"/>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1B36"/>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39CC"/>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0FFD"/>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uiPriority w:val="19"/>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1"/>
    <w:qFormat/>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STD-001 Leadership and Accountability Standard</vt:lpstr>
    </vt:vector>
  </TitlesOfParts>
  <LinksUpToDate>false</LinksUpToDate>
  <CharactersWithSpaces>14572</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2021-06-28T04:40:00Z</dcterms:created>
  <dcterms:modified xsi:type="dcterms:W3CDTF">2021-06-28T04:53:00Z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